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93B8A" w14:textId="745BB2DD" w:rsidR="00676E8A" w:rsidRPr="00AC7CD5" w:rsidRDefault="00676E8A" w:rsidP="0093639F">
      <w:pPr>
        <w:widowControl/>
        <w:adjustRightInd/>
        <w:spacing w:line="276" w:lineRule="auto"/>
        <w:ind w:left="9214" w:firstLine="709"/>
        <w:jc w:val="center"/>
        <w:textAlignment w:val="auto"/>
        <w:rPr>
          <w:rFonts w:ascii="Source Serif Pro" w:eastAsia="Calibri" w:hAnsi="Source Serif Pro"/>
          <w:b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b/>
          <w:sz w:val="22"/>
          <w:szCs w:val="22"/>
          <w:lang w:eastAsia="en-US"/>
        </w:rPr>
        <w:t xml:space="preserve">Załącznik nr 2 </w:t>
      </w:r>
      <w:r w:rsidR="005C255D" w:rsidRPr="00AC7CD5">
        <w:rPr>
          <w:rFonts w:ascii="Source Serif Pro" w:eastAsia="Calibri" w:hAnsi="Source Serif Pro"/>
          <w:b/>
          <w:sz w:val="22"/>
          <w:szCs w:val="22"/>
          <w:lang w:eastAsia="en-US"/>
        </w:rPr>
        <w:t xml:space="preserve"> do Ogłoszenia</w:t>
      </w:r>
    </w:p>
    <w:p w14:paraId="6A617072" w14:textId="77777777" w:rsidR="00676E8A" w:rsidRPr="00AC7CD5" w:rsidRDefault="00676E8A" w:rsidP="00676E8A">
      <w:pPr>
        <w:rPr>
          <w:rFonts w:ascii="Source Serif Pro" w:hAnsi="Source Serif Pro"/>
          <w:sz w:val="22"/>
          <w:szCs w:val="22"/>
        </w:rPr>
      </w:pPr>
    </w:p>
    <w:p w14:paraId="6876A2F7" w14:textId="77777777" w:rsidR="00676E8A" w:rsidRPr="00AC7CD5" w:rsidRDefault="00676E8A" w:rsidP="00676E8A">
      <w:pPr>
        <w:widowControl/>
        <w:adjustRightInd/>
        <w:spacing w:line="276" w:lineRule="auto"/>
        <w:jc w:val="center"/>
        <w:textAlignment w:val="auto"/>
        <w:rPr>
          <w:rFonts w:ascii="Source Serif Pro" w:eastAsia="Calibri" w:hAnsi="Source Serif Pro"/>
          <w:b/>
          <w:bCs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b/>
          <w:bCs/>
          <w:sz w:val="22"/>
          <w:szCs w:val="22"/>
          <w:lang w:eastAsia="en-US"/>
        </w:rPr>
        <w:t>Charakterystyka usług mikrobiologicznych</w:t>
      </w:r>
    </w:p>
    <w:p w14:paraId="2A56DA90" w14:textId="77777777" w:rsidR="00676E8A" w:rsidRPr="00AC7CD5" w:rsidRDefault="00676E8A" w:rsidP="00676E8A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</w:p>
    <w:p w14:paraId="610B9150" w14:textId="77777777" w:rsidR="00676E8A" w:rsidRPr="00AC7CD5" w:rsidRDefault="00676E8A" w:rsidP="00676E8A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</w:p>
    <w:p w14:paraId="17938563" w14:textId="5D498D21" w:rsidR="00AA549F" w:rsidRPr="00AC7CD5" w:rsidRDefault="00584839" w:rsidP="00676E8A">
      <w:pPr>
        <w:widowControl/>
        <w:adjustRightInd/>
        <w:spacing w:line="276" w:lineRule="auto"/>
        <w:ind w:left="360"/>
        <w:textAlignment w:val="auto"/>
        <w:rPr>
          <w:b/>
          <w:kern w:val="36"/>
          <w:sz w:val="20"/>
          <w:szCs w:val="20"/>
        </w:rPr>
      </w:pPr>
      <w:r w:rsidRPr="00AC7CD5">
        <w:rPr>
          <w:b/>
          <w:kern w:val="36"/>
          <w:sz w:val="20"/>
          <w:szCs w:val="20"/>
        </w:rPr>
        <w:t xml:space="preserve">I </w:t>
      </w:r>
      <w:r w:rsidR="005C255D" w:rsidRPr="00AC7CD5">
        <w:rPr>
          <w:b/>
          <w:kern w:val="36"/>
          <w:sz w:val="20"/>
          <w:szCs w:val="20"/>
        </w:rPr>
        <w:t xml:space="preserve"> </w:t>
      </w:r>
      <w:r w:rsidR="00C33068" w:rsidRPr="00AC7CD5">
        <w:rPr>
          <w:b/>
          <w:kern w:val="36"/>
          <w:sz w:val="20"/>
          <w:szCs w:val="20"/>
        </w:rPr>
        <w:t>Definicje:</w:t>
      </w:r>
    </w:p>
    <w:p w14:paraId="4195FA8F" w14:textId="77777777" w:rsidR="005C255D" w:rsidRPr="00AC7CD5" w:rsidRDefault="005C255D" w:rsidP="00676E8A">
      <w:pPr>
        <w:widowControl/>
        <w:adjustRightInd/>
        <w:spacing w:line="276" w:lineRule="auto"/>
        <w:ind w:left="360"/>
        <w:textAlignment w:val="auto"/>
        <w:rPr>
          <w:b/>
          <w:kern w:val="36"/>
          <w:sz w:val="20"/>
          <w:szCs w:val="20"/>
        </w:rPr>
      </w:pPr>
    </w:p>
    <w:p w14:paraId="3A698E8D" w14:textId="0C79BA71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1. 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Produkt leczniczy – preparat komórek powstały z przetworzenia (izolacji i hodowli komórkowej in vitro) materiału biologicznego (tkanki tłuszczowej po zabiegu liposukcji) gotowy do aplikacji w postaci zawiesiny komórek w roztworze mleczanu Ringera lub placebo w postaci mleczanu Ringera.</w:t>
      </w:r>
    </w:p>
    <w:p w14:paraId="7E8E9C73" w14:textId="7FCBC61D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2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 xml:space="preserve">Materiał do badań jałowości – materiał do badań stanowić będzie wprowadzony do pożywki BD BACTEC </w:t>
      </w:r>
      <w:proofErr w:type="spellStart"/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Aerobic</w:t>
      </w:r>
      <w:proofErr w:type="spellEnd"/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i </w:t>
      </w:r>
      <w:proofErr w:type="spellStart"/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Anaerobic</w:t>
      </w:r>
      <w:proofErr w:type="spellEnd"/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/F Medium materiał:</w:t>
      </w:r>
    </w:p>
    <w:p w14:paraId="799C21F7" w14:textId="42476D46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2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.1. z etapu hodowli komórek/pasażowania:</w:t>
      </w:r>
    </w:p>
    <w:p w14:paraId="75CFEF79" w14:textId="77777777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a)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 xml:space="preserve">„pożywka po hodowli” – pożywka hodowlana po hodowli komórek, zebrana przed wymianą pożywki lub oderwaniem komórek z butelki hodowlanej, składająca się z MSC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NutriStem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® XF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Basal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Medium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Xeno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&amp; Serum -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Free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medium for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culture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of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hMSC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Biological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Industries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), MSC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NutriStem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XF Suplement Mix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Biological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Industries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 i 0,1% roztworu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Antibiotic-Antimycotic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Solution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Corning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>).</w:t>
      </w:r>
    </w:p>
    <w:p w14:paraId="4522E0C7" w14:textId="03E57423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2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.2. z etapu rozmrażania komórek:</w:t>
      </w:r>
    </w:p>
    <w:p w14:paraId="66161AD1" w14:textId="77777777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a)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 xml:space="preserve">„pożywka po rozmrożeniu” – pożywka hodowlana ( MSC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NutriStem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® XF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Basal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Medium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Xeno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&amp; Serum -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Free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medium for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culture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of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hMSC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Biological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Industries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), MSC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NutriStem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XF Suplement Mix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Biological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Industries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 i 0,1% roztworu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Antibiotic-Antimycotic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Solution;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Corning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 zmieszana z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krioprotektantem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CellBanker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GMP Grade;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Zenoaq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Takara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>) w stosunku 10:1.</w:t>
      </w:r>
    </w:p>
    <w:p w14:paraId="790FACAC" w14:textId="3DF093BF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2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.3. z etapu wytwarzania produktu leczniczego terapii zaawansowanej:</w:t>
      </w:r>
    </w:p>
    <w:p w14:paraId="69604023" w14:textId="77777777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a)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 xml:space="preserve">„produkt leczniczy ADSC” –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nadsącz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Ringer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Lactate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>; Baxter) po ostatnim wirowaniu w procesie płukania komórek w roztworze Ringer Lactate, bezpośrednio przed przygotowaniem produktu leczniczego / „produkt leczniczy placebo” – porcja Ringer Lactate (Baxter) niemająca kontaktu z materiałem biologicznym, pobrana z tej samej porcji odczynnika, z której zostanie przygotowany produkt leczniczy placebo.</w:t>
      </w:r>
    </w:p>
    <w:p w14:paraId="2C897015" w14:textId="21125509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3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>Materiał do oznaczania poziomu endotoksyn bakteryjnych stanowić będzie materiał pobrany z etapu:</w:t>
      </w:r>
    </w:p>
    <w:p w14:paraId="2F9DA8A7" w14:textId="091B800B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lastRenderedPageBreak/>
        <w:t>3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.1.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>Hodowli komórek/pasażowania:</w:t>
      </w:r>
    </w:p>
    <w:p w14:paraId="4E5BCC09" w14:textId="77777777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a)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 xml:space="preserve">„pożywka po hodowli” - pożywka hodowlana po hodowli komórek, zebrana przed wymianą pożywki lub oderwaniem komórek z butelki hodowlanej, składająca się z MSC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NutriStem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® XF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Basal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Medium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Xeno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&amp; Serum -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Free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medium for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culture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of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hMSC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Biological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Industries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), MSC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NutriStem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XF Suplement Mix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Biological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Industries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) i 0,1% roztworu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Antibiotic-Antimycotic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Solution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Corning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>).</w:t>
      </w:r>
    </w:p>
    <w:p w14:paraId="32AF460B" w14:textId="366AB105" w:rsidR="00C33068" w:rsidRPr="00AC7CD5" w:rsidRDefault="00584839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3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>.2.</w:t>
      </w:r>
      <w:r w:rsidR="00C33068" w:rsidRPr="00AC7CD5">
        <w:rPr>
          <w:rFonts w:ascii="Source Serif Pro" w:eastAsia="Calibri" w:hAnsi="Source Serif Pro"/>
          <w:sz w:val="22"/>
          <w:szCs w:val="22"/>
          <w:lang w:eastAsia="en-US"/>
        </w:rPr>
        <w:tab/>
        <w:t>Wytwarzania badanego produktu leczniczego terapii zaawansowanej:</w:t>
      </w:r>
    </w:p>
    <w:p w14:paraId="091EE67F" w14:textId="2C5813D0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a)</w:t>
      </w:r>
      <w:r w:rsidR="00630F8E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„produkt leczniczy ADSC” –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nadsącz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Ringer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Lactate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>) po ostatnim wirowaniu w procesie płukania komórek w roztworze Ringer Lactate, bezpośrednio przed przygotowaniem produktu końcowego</w:t>
      </w:r>
      <w:r w:rsidR="00784AE7">
        <w:rPr>
          <w:rFonts w:ascii="Source Serif Pro" w:eastAsia="Calibri" w:hAnsi="Source Serif Pro"/>
          <w:sz w:val="22"/>
          <w:szCs w:val="22"/>
          <w:lang w:eastAsia="en-US"/>
        </w:rPr>
        <w:t>,</w:t>
      </w:r>
    </w:p>
    <w:p w14:paraId="3188EFC9" w14:textId="15AB0063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b)</w:t>
      </w:r>
      <w:r w:rsidR="00630F8E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r w:rsidR="00784AE7"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„produkt leczniczy placebo” 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porcja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Ringer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</w:t>
      </w:r>
      <w:proofErr w:type="spellStart"/>
      <w:r w:rsidRPr="00AC7CD5">
        <w:rPr>
          <w:rFonts w:ascii="Source Serif Pro" w:eastAsia="Calibri" w:hAnsi="Source Serif Pro"/>
          <w:sz w:val="22"/>
          <w:szCs w:val="22"/>
          <w:lang w:eastAsia="en-US"/>
        </w:rPr>
        <w:t>Lactate</w:t>
      </w:r>
      <w:proofErr w:type="spellEnd"/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 (Baxter) niemająca kontaktu z materiałem biologicznym, pobrana z tej samej porcji odczynnika, z której zostanie przygotowany produkt leczniczy placebo.</w:t>
      </w:r>
    </w:p>
    <w:p w14:paraId="01434700" w14:textId="77777777" w:rsidR="00C33068" w:rsidRPr="00AC7CD5" w:rsidRDefault="00C33068" w:rsidP="00C33068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</w:p>
    <w:p w14:paraId="75898C27" w14:textId="53E8381E" w:rsidR="00AA549F" w:rsidRPr="0093639F" w:rsidRDefault="00584839" w:rsidP="00676E8A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>
        <w:rPr>
          <w:rFonts w:ascii="Source Serif Pro" w:eastAsia="Calibri" w:hAnsi="Source Serif Pro"/>
          <w:sz w:val="22"/>
          <w:szCs w:val="22"/>
          <w:lang w:eastAsia="en-US"/>
        </w:rPr>
        <w:t>II</w:t>
      </w:r>
      <w:r w:rsidR="00C33068">
        <w:rPr>
          <w:rFonts w:ascii="Source Serif Pro" w:eastAsia="Calibri" w:hAnsi="Source Serif Pro"/>
          <w:sz w:val="22"/>
          <w:szCs w:val="22"/>
          <w:lang w:eastAsia="en-US"/>
        </w:rPr>
        <w:t xml:space="preserve">. </w:t>
      </w:r>
      <w:r w:rsidR="00AA549F">
        <w:rPr>
          <w:rFonts w:ascii="Source Serif Pro" w:eastAsia="Calibri" w:hAnsi="Source Serif Pro"/>
          <w:sz w:val="22"/>
          <w:szCs w:val="22"/>
          <w:lang w:eastAsia="en-US"/>
        </w:rPr>
        <w:t>Podstawowy z</w:t>
      </w:r>
      <w:r w:rsidR="00AA549F" w:rsidRPr="0093639F">
        <w:rPr>
          <w:rFonts w:ascii="Source Serif Pro" w:eastAsia="Calibri" w:hAnsi="Source Serif Pro"/>
          <w:sz w:val="22"/>
          <w:szCs w:val="22"/>
          <w:lang w:eastAsia="en-US"/>
        </w:rPr>
        <w:t>akres usług</w:t>
      </w:r>
      <w:r w:rsidR="00AA549F">
        <w:rPr>
          <w:rFonts w:ascii="Source Serif Pro" w:eastAsia="Calibri" w:hAnsi="Source Serif Pro"/>
          <w:sz w:val="22"/>
          <w:szCs w:val="22"/>
          <w:lang w:eastAsia="en-US"/>
        </w:rPr>
        <w:t>:</w:t>
      </w:r>
    </w:p>
    <w:p w14:paraId="12D53026" w14:textId="5ED0E1A7" w:rsidR="00676E8A" w:rsidRPr="00AA549F" w:rsidRDefault="00676E8A" w:rsidP="00436743">
      <w:pPr>
        <w:pStyle w:val="Akapitzlist"/>
        <w:numPr>
          <w:ilvl w:val="0"/>
          <w:numId w:val="16"/>
        </w:numPr>
        <w:rPr>
          <w:bCs/>
          <w:kern w:val="36"/>
        </w:rPr>
      </w:pPr>
      <w:r w:rsidRPr="00436743">
        <w:rPr>
          <w:rFonts w:ascii="Source Serif Pro" w:eastAsia="Calibri" w:hAnsi="Source Serif Pro"/>
          <w:sz w:val="22"/>
          <w:szCs w:val="22"/>
          <w:lang w:eastAsia="en-US"/>
        </w:rPr>
        <w:t xml:space="preserve">Materiał do badań jałowości  stanowić będzie wprowadzony do pożywki BD BACTEC Plus </w:t>
      </w:r>
      <w:proofErr w:type="spellStart"/>
      <w:r w:rsidRPr="00436743">
        <w:rPr>
          <w:rFonts w:ascii="Source Serif Pro" w:eastAsia="Calibri" w:hAnsi="Source Serif Pro"/>
          <w:sz w:val="22"/>
          <w:szCs w:val="22"/>
          <w:lang w:eastAsia="en-US"/>
        </w:rPr>
        <w:t>Aerobic</w:t>
      </w:r>
      <w:proofErr w:type="spellEnd"/>
      <w:r w:rsidRPr="00436743">
        <w:rPr>
          <w:rFonts w:ascii="Source Serif Pro" w:eastAsia="Calibri" w:hAnsi="Source Serif Pro"/>
          <w:sz w:val="22"/>
          <w:szCs w:val="22"/>
          <w:lang w:eastAsia="en-US"/>
        </w:rPr>
        <w:t xml:space="preserve">/F Medium i BD BACTEC Plus </w:t>
      </w:r>
      <w:proofErr w:type="spellStart"/>
      <w:r w:rsidRPr="00436743">
        <w:rPr>
          <w:rFonts w:ascii="Source Serif Pro" w:eastAsia="Calibri" w:hAnsi="Source Serif Pro"/>
          <w:sz w:val="22"/>
          <w:szCs w:val="22"/>
          <w:lang w:eastAsia="en-US"/>
        </w:rPr>
        <w:t>Anaerobic</w:t>
      </w:r>
      <w:proofErr w:type="spellEnd"/>
      <w:r w:rsidRPr="00436743">
        <w:rPr>
          <w:rFonts w:ascii="Source Serif Pro" w:eastAsia="Calibri" w:hAnsi="Source Serif Pro"/>
          <w:sz w:val="22"/>
          <w:szCs w:val="22"/>
          <w:lang w:eastAsia="en-US"/>
        </w:rPr>
        <w:t xml:space="preserve">/F Medium materiał biologiczny pobrany w trakcie pobrania tkanki tłuszczowej, preparatyki tkanki tłuszczowej (izolacji komórek), hodowli/pasażowania komórek, rozmrażania komórek oraz z etapu wytwarzania produktu leczniczego terapii zaawansowanej. 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t>Badanie jałowości (wykrywanie wzrostu drobnoustrojów tlenowych, beztlenowych,  grzybów w warunkach tlenowych i beztlenowych) musi odbyć się w</w:t>
      </w:r>
      <w:r w:rsidRPr="00436743">
        <w:rPr>
          <w:rFonts w:ascii="Source Serif Pro" w:eastAsia="Calibri" w:hAnsi="Source Serif Pro"/>
          <w:sz w:val="22"/>
          <w:szCs w:val="22"/>
          <w:lang w:eastAsia="en-US"/>
        </w:rPr>
        <w:t xml:space="preserve"> skwalifikowanym 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t>systemie do posiewu płynów wykrywającym obecność drobnoustrojów w warunkach tlenowych i beztlenowych na podstawie wzrostu ilości wydzielanego CO</w:t>
      </w:r>
      <w:r w:rsidRPr="00436743">
        <w:rPr>
          <w:rFonts w:ascii="Source Serif Pro" w:hAnsi="Source Serif Pro"/>
          <w:bCs/>
          <w:kern w:val="36"/>
          <w:sz w:val="22"/>
          <w:szCs w:val="22"/>
          <w:vertAlign w:val="subscript"/>
        </w:rPr>
        <w:t>2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, przekładającego się na wzrost fluorescencji sczytywanej w urządzeniu metodą </w:t>
      </w:r>
      <w:proofErr w:type="spellStart"/>
      <w:r w:rsidRPr="00436743">
        <w:rPr>
          <w:rFonts w:ascii="Source Serif Pro" w:hAnsi="Source Serif Pro"/>
          <w:bCs/>
          <w:kern w:val="36"/>
          <w:sz w:val="22"/>
          <w:szCs w:val="22"/>
        </w:rPr>
        <w:t>zwalidowaną</w:t>
      </w:r>
      <w:proofErr w:type="spellEnd"/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 zgodnie z aktualnymi wymaganiami Farmakopei Polskiej (o ile nie zostały wykonane wcześniej z obowiązującym na ten czas wydaniem)</w:t>
      </w:r>
      <w:r w:rsidR="005C7CB1" w:rsidRPr="00436743">
        <w:rPr>
          <w:rFonts w:ascii="Source Serif Pro" w:hAnsi="Source Serif Pro"/>
          <w:bCs/>
          <w:kern w:val="36"/>
          <w:sz w:val="22"/>
          <w:szCs w:val="22"/>
        </w:rPr>
        <w:t xml:space="preserve">. </w:t>
      </w:r>
      <w:r w:rsidRPr="00AA549F">
        <w:rPr>
          <w:bCs/>
          <w:kern w:val="36"/>
        </w:rPr>
        <w:t xml:space="preserve">Akceptowalne jest wykonanie badania dla prób „pożywka po hodowli”/ „pożywka po rozmrożeniu” metodą </w:t>
      </w:r>
      <w:proofErr w:type="spellStart"/>
      <w:r w:rsidRPr="00AA549F">
        <w:rPr>
          <w:bCs/>
          <w:kern w:val="36"/>
        </w:rPr>
        <w:t>zwalidowaną</w:t>
      </w:r>
      <w:proofErr w:type="spellEnd"/>
      <w:r w:rsidRPr="00AA549F">
        <w:rPr>
          <w:bCs/>
          <w:kern w:val="36"/>
        </w:rPr>
        <w:t xml:space="preserve"> dla medium zawierającego pożywkę hodowlaną  zawierającą </w:t>
      </w:r>
      <w:r w:rsidRPr="00AA549F">
        <w:rPr>
          <w:rFonts w:eastAsia="Calibri" w:cs="Arial"/>
          <w:shd w:val="clear" w:color="auto" w:fill="FFFFFF"/>
          <w:lang w:eastAsia="en-US"/>
        </w:rPr>
        <w:t xml:space="preserve">≥ </w:t>
      </w:r>
      <w:r w:rsidRPr="00AA549F">
        <w:rPr>
          <w:bCs/>
          <w:kern w:val="36"/>
        </w:rPr>
        <w:t>0,1% roztworu Antibiotic-Antimycotic Solution.</w:t>
      </w:r>
      <w:r w:rsidR="005C7CB1">
        <w:rPr>
          <w:bCs/>
          <w:kern w:val="36"/>
        </w:rPr>
        <w:t xml:space="preserve"> Poprzez zakres usługi rozumie się:</w:t>
      </w:r>
    </w:p>
    <w:p w14:paraId="17A4CC38" w14:textId="0A217513" w:rsidR="00676E8A" w:rsidRDefault="00676E8A" w:rsidP="005C7CB1">
      <w:pPr>
        <w:pStyle w:val="Akapitzlist"/>
        <w:widowControl/>
        <w:numPr>
          <w:ilvl w:val="0"/>
          <w:numId w:val="15"/>
        </w:numPr>
        <w:adjustRightInd/>
        <w:spacing w:before="100" w:beforeAutospacing="1" w:after="200" w:line="276" w:lineRule="auto"/>
        <w:textAlignment w:val="auto"/>
        <w:outlineLvl w:val="0"/>
        <w:rPr>
          <w:rFonts w:ascii="Source Serif Pro" w:hAnsi="Source Serif Pro"/>
          <w:bCs/>
          <w:kern w:val="36"/>
          <w:sz w:val="22"/>
          <w:szCs w:val="22"/>
        </w:rPr>
      </w:pPr>
      <w:r w:rsidRPr="00436743">
        <w:rPr>
          <w:rFonts w:ascii="Source Serif Pro" w:hAnsi="Source Serif Pro"/>
          <w:bCs/>
          <w:kern w:val="36"/>
          <w:sz w:val="22"/>
          <w:szCs w:val="22"/>
        </w:rPr>
        <w:t>Wykonanie badania żyzności otrzymanych podłoży mikrobiologicznych przed wykonaniem badania jałowości. Za zakup podłoży mikrobiologicznych i ich dostarczenie Wykonawcy odpowiada Zamawiający.</w:t>
      </w:r>
    </w:p>
    <w:p w14:paraId="5475EE6B" w14:textId="0CBBB13C" w:rsidR="00E2136B" w:rsidRDefault="005C7CB1" w:rsidP="005C7CB1">
      <w:pPr>
        <w:pStyle w:val="Akapitzlist"/>
        <w:widowControl/>
        <w:numPr>
          <w:ilvl w:val="0"/>
          <w:numId w:val="15"/>
        </w:numPr>
        <w:adjustRightInd/>
        <w:spacing w:before="100" w:beforeAutospacing="1" w:after="200" w:line="276" w:lineRule="auto"/>
        <w:textAlignment w:val="auto"/>
        <w:outlineLvl w:val="0"/>
        <w:rPr>
          <w:rFonts w:ascii="Source Serif Pro" w:hAnsi="Source Serif Pro"/>
          <w:bCs/>
          <w:kern w:val="36"/>
          <w:sz w:val="22"/>
          <w:szCs w:val="22"/>
        </w:rPr>
      </w:pPr>
      <w:r>
        <w:rPr>
          <w:rFonts w:ascii="Source Serif Pro" w:hAnsi="Source Serif Pro"/>
          <w:bCs/>
          <w:kern w:val="36"/>
          <w:sz w:val="22"/>
          <w:szCs w:val="22"/>
        </w:rPr>
        <w:t>Wykonanie identyfikacji drobnoustrojów</w:t>
      </w:r>
      <w:r w:rsidR="00E2136B">
        <w:rPr>
          <w:rFonts w:ascii="Source Serif Pro" w:hAnsi="Source Serif Pro"/>
          <w:bCs/>
          <w:kern w:val="36"/>
          <w:sz w:val="22"/>
          <w:szCs w:val="22"/>
        </w:rPr>
        <w:t>.</w:t>
      </w:r>
      <w:r>
        <w:rPr>
          <w:rFonts w:ascii="Source Serif Pro" w:hAnsi="Source Serif Pro"/>
          <w:bCs/>
          <w:kern w:val="36"/>
          <w:sz w:val="22"/>
          <w:szCs w:val="22"/>
        </w:rPr>
        <w:t xml:space="preserve"> </w:t>
      </w:r>
    </w:p>
    <w:p w14:paraId="78DCE3A2" w14:textId="12F67D94" w:rsidR="005C7CB1" w:rsidRPr="00436743" w:rsidRDefault="00E2136B" w:rsidP="00436743">
      <w:pPr>
        <w:pStyle w:val="Akapitzlist"/>
        <w:widowControl/>
        <w:numPr>
          <w:ilvl w:val="0"/>
          <w:numId w:val="15"/>
        </w:numPr>
        <w:adjustRightInd/>
        <w:spacing w:before="100" w:beforeAutospacing="1" w:after="200" w:line="276" w:lineRule="auto"/>
        <w:textAlignment w:val="auto"/>
        <w:outlineLvl w:val="0"/>
        <w:rPr>
          <w:rFonts w:ascii="Source Serif Pro" w:hAnsi="Source Serif Pro"/>
          <w:bCs/>
          <w:kern w:val="36"/>
          <w:sz w:val="22"/>
          <w:szCs w:val="22"/>
        </w:rPr>
      </w:pPr>
      <w:r>
        <w:rPr>
          <w:rFonts w:ascii="Source Serif Pro" w:hAnsi="Source Serif Pro"/>
          <w:bCs/>
          <w:kern w:val="36"/>
          <w:sz w:val="22"/>
          <w:szCs w:val="22"/>
        </w:rPr>
        <w:t>Wykonanie</w:t>
      </w:r>
      <w:r w:rsidR="005C7CB1">
        <w:rPr>
          <w:rFonts w:ascii="Source Serif Pro" w:hAnsi="Source Serif Pro"/>
          <w:bCs/>
          <w:kern w:val="36"/>
          <w:sz w:val="22"/>
          <w:szCs w:val="22"/>
        </w:rPr>
        <w:t xml:space="preserve"> antybiogramu</w:t>
      </w:r>
      <w:r>
        <w:rPr>
          <w:rFonts w:ascii="Source Serif Pro" w:hAnsi="Source Serif Pro"/>
          <w:bCs/>
          <w:kern w:val="36"/>
          <w:sz w:val="22"/>
          <w:szCs w:val="22"/>
        </w:rPr>
        <w:t>.</w:t>
      </w:r>
      <w:r w:rsidR="005C7CB1">
        <w:rPr>
          <w:rFonts w:ascii="Source Serif Pro" w:hAnsi="Source Serif Pro"/>
          <w:bCs/>
          <w:kern w:val="36"/>
          <w:sz w:val="22"/>
          <w:szCs w:val="22"/>
        </w:rPr>
        <w:t xml:space="preserve"> </w:t>
      </w:r>
    </w:p>
    <w:p w14:paraId="283B2C7A" w14:textId="77777777" w:rsidR="00676E8A" w:rsidRPr="00AA549F" w:rsidRDefault="00676E8A" w:rsidP="00676E8A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</w:p>
    <w:p w14:paraId="2AB09AD5" w14:textId="43A49863" w:rsidR="00676E8A" w:rsidRPr="00436743" w:rsidRDefault="00676E8A" w:rsidP="00436743">
      <w:pPr>
        <w:pStyle w:val="Akapitzlist"/>
        <w:widowControl/>
        <w:numPr>
          <w:ilvl w:val="0"/>
          <w:numId w:val="16"/>
        </w:numPr>
        <w:adjustRightInd/>
        <w:spacing w:line="276" w:lineRule="auto"/>
        <w:textAlignment w:val="auto"/>
        <w:rPr>
          <w:rFonts w:ascii="Source Serif Pro" w:hAnsi="Source Serif Pro"/>
          <w:bCs/>
          <w:kern w:val="36"/>
          <w:sz w:val="22"/>
          <w:szCs w:val="22"/>
        </w:rPr>
      </w:pPr>
      <w:r w:rsidRPr="00436743">
        <w:rPr>
          <w:rFonts w:ascii="Source Serif Pro" w:eastAsia="Calibri" w:hAnsi="Source Serif Pro"/>
          <w:sz w:val="22"/>
          <w:szCs w:val="22"/>
          <w:lang w:eastAsia="en-US"/>
        </w:rPr>
        <w:t xml:space="preserve">Materiał do oznaczania poziomu endotoksyn bakteryjnych stanowić będzie materiał pobrany z etapu hodowli/pasażowania komórek oraz wytwarzania produktu leczniczego terapii zaawansowanej. Materiał będzie umieszczony w probówce 5 ml – minimum 1 ml płynu. 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Oznaczanie poziomu endotoksyn bakteryjnych musi odbywać się w  skwalifikowanym, zautomatyzowanym systemie do oznaczania 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lastRenderedPageBreak/>
        <w:t xml:space="preserve">poziomu endotoksyn bakteryjnych kinetyczną, ilościową metodą </w:t>
      </w:r>
      <w:proofErr w:type="spellStart"/>
      <w:r w:rsidRPr="00436743">
        <w:rPr>
          <w:rFonts w:ascii="Source Serif Pro" w:hAnsi="Source Serif Pro"/>
          <w:bCs/>
          <w:kern w:val="36"/>
          <w:sz w:val="22"/>
          <w:szCs w:val="22"/>
        </w:rPr>
        <w:t>chromogenną</w:t>
      </w:r>
      <w:proofErr w:type="spellEnd"/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 z zastosowaniem gotowych kasetek z niezbędnymi odczynnikami, metodą </w:t>
      </w:r>
      <w:proofErr w:type="spellStart"/>
      <w:r w:rsidRPr="00436743">
        <w:rPr>
          <w:rFonts w:ascii="Source Serif Pro" w:hAnsi="Source Serif Pro"/>
          <w:bCs/>
          <w:kern w:val="36"/>
          <w:sz w:val="22"/>
          <w:szCs w:val="22"/>
        </w:rPr>
        <w:t>zwalidowaną</w:t>
      </w:r>
      <w:proofErr w:type="spellEnd"/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 zgodnie z aktualnymi wymaganiami Farmakopei Polskiej (o ile nie zostały wykonane wcześniej z obowiązującym na ten czas wydaniem)</w:t>
      </w:r>
      <w:r w:rsidR="00E2136B">
        <w:rPr>
          <w:rFonts w:ascii="Source Serif Pro" w:hAnsi="Source Serif Pro"/>
          <w:bCs/>
          <w:kern w:val="36"/>
          <w:sz w:val="22"/>
          <w:szCs w:val="22"/>
        </w:rPr>
        <w:t xml:space="preserve">. </w:t>
      </w:r>
      <w:r w:rsidR="00907EA5">
        <w:rPr>
          <w:rFonts w:ascii="Source Serif Pro" w:hAnsi="Source Serif Pro"/>
          <w:bCs/>
          <w:kern w:val="36"/>
          <w:sz w:val="22"/>
          <w:szCs w:val="22"/>
        </w:rPr>
        <w:t xml:space="preserve">Wykonanie oznaczenia poziomu endotoksyn bakteryjnych musi wystąpić </w:t>
      </w:r>
      <w:r w:rsidR="00331894">
        <w:rPr>
          <w:rFonts w:ascii="Source Serif Pro" w:hAnsi="Source Serif Pro"/>
          <w:bCs/>
          <w:kern w:val="36"/>
          <w:sz w:val="22"/>
          <w:szCs w:val="22"/>
        </w:rPr>
        <w:t>„na cito”, tj.</w:t>
      </w:r>
      <w:r w:rsidR="000D0F42">
        <w:rPr>
          <w:rFonts w:ascii="Source Serif Pro" w:hAnsi="Source Serif Pro"/>
          <w:bCs/>
          <w:kern w:val="36"/>
          <w:sz w:val="22"/>
          <w:szCs w:val="22"/>
        </w:rPr>
        <w:t xml:space="preserve"> w ciągu 1 h od momentu </w:t>
      </w:r>
      <w:r w:rsidR="0085360E">
        <w:rPr>
          <w:rFonts w:ascii="Source Serif Pro" w:hAnsi="Source Serif Pro"/>
          <w:bCs/>
          <w:kern w:val="36"/>
          <w:sz w:val="22"/>
          <w:szCs w:val="22"/>
        </w:rPr>
        <w:t>otrzymania</w:t>
      </w:r>
      <w:r w:rsidR="00331894">
        <w:rPr>
          <w:rFonts w:ascii="Source Serif Pro" w:hAnsi="Source Serif Pro"/>
          <w:bCs/>
          <w:kern w:val="36"/>
          <w:sz w:val="22"/>
          <w:szCs w:val="22"/>
        </w:rPr>
        <w:t xml:space="preserve">. 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Akceptowalne jest wykonanie badania dla prób „pożywka po hodowli” metodą </w:t>
      </w:r>
      <w:proofErr w:type="spellStart"/>
      <w:r w:rsidRPr="00436743">
        <w:rPr>
          <w:rFonts w:ascii="Source Serif Pro" w:hAnsi="Source Serif Pro"/>
          <w:bCs/>
          <w:kern w:val="36"/>
          <w:sz w:val="22"/>
          <w:szCs w:val="22"/>
        </w:rPr>
        <w:t>zwalidowaną</w:t>
      </w:r>
      <w:proofErr w:type="spellEnd"/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 dla medium hodowlanego zawierającego </w:t>
      </w:r>
      <w:r w:rsidRPr="00436743">
        <w:rPr>
          <w:rFonts w:ascii="Source Serif Pro" w:eastAsia="Calibri" w:hAnsi="Source Serif Pro" w:cs="Arial"/>
          <w:sz w:val="22"/>
          <w:szCs w:val="22"/>
          <w:shd w:val="clear" w:color="auto" w:fill="FFFFFF"/>
          <w:lang w:eastAsia="en-US"/>
        </w:rPr>
        <w:t xml:space="preserve">≥ </w:t>
      </w:r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0,1% roztworu </w:t>
      </w:r>
      <w:proofErr w:type="spellStart"/>
      <w:r w:rsidRPr="00436743">
        <w:rPr>
          <w:rFonts w:ascii="Source Serif Pro" w:hAnsi="Source Serif Pro"/>
          <w:bCs/>
          <w:kern w:val="36"/>
          <w:sz w:val="22"/>
          <w:szCs w:val="22"/>
        </w:rPr>
        <w:t>Antibiotic-Antimycotic</w:t>
      </w:r>
      <w:proofErr w:type="spellEnd"/>
      <w:r w:rsidRPr="00436743">
        <w:rPr>
          <w:rFonts w:ascii="Source Serif Pro" w:hAnsi="Source Serif Pro"/>
          <w:bCs/>
          <w:kern w:val="36"/>
          <w:sz w:val="22"/>
          <w:szCs w:val="22"/>
        </w:rPr>
        <w:t xml:space="preserve"> Solution.</w:t>
      </w:r>
    </w:p>
    <w:p w14:paraId="5430B47B" w14:textId="77777777" w:rsidR="00676E8A" w:rsidRPr="0093639F" w:rsidRDefault="00676E8A" w:rsidP="00676E8A">
      <w:pPr>
        <w:widowControl/>
        <w:adjustRightInd/>
        <w:spacing w:line="276" w:lineRule="auto"/>
        <w:ind w:left="360" w:hanging="1401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</w:p>
    <w:p w14:paraId="6B88C5BC" w14:textId="56386512" w:rsidR="00676E8A" w:rsidRPr="0093639F" w:rsidRDefault="00C33068" w:rsidP="00676E8A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sz w:val="22"/>
          <w:szCs w:val="22"/>
          <w:lang w:eastAsia="en-US"/>
        </w:rPr>
      </w:pPr>
      <w:r w:rsidRPr="004E59D9">
        <w:rPr>
          <w:rFonts w:ascii="Source Serif Pro" w:eastAsia="Calibri" w:hAnsi="Source Serif Pro"/>
          <w:sz w:val="22"/>
          <w:szCs w:val="22"/>
          <w:u w:val="single"/>
          <w:lang w:eastAsia="en-US"/>
        </w:rPr>
        <w:t>Podstawowy zakres</w:t>
      </w:r>
      <w:r>
        <w:rPr>
          <w:rFonts w:ascii="Source Serif Pro" w:eastAsia="Calibri" w:hAnsi="Source Serif Pro"/>
          <w:sz w:val="22"/>
          <w:szCs w:val="22"/>
          <w:lang w:eastAsia="en-US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0"/>
        <w:gridCol w:w="1108"/>
        <w:gridCol w:w="1324"/>
        <w:gridCol w:w="1282"/>
        <w:gridCol w:w="1812"/>
        <w:gridCol w:w="3831"/>
        <w:gridCol w:w="1411"/>
      </w:tblGrid>
      <w:tr w:rsidR="0093639F" w:rsidRPr="00AA549F" w14:paraId="683A4534" w14:textId="77777777" w:rsidTr="00436743">
        <w:tc>
          <w:tcPr>
            <w:tcW w:w="554" w:type="pct"/>
            <w:shd w:val="clear" w:color="auto" w:fill="auto"/>
          </w:tcPr>
          <w:p w14:paraId="7916A6CB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Materiał do analizy mikrobiologicznej</w:t>
            </w:r>
          </w:p>
        </w:tc>
        <w:tc>
          <w:tcPr>
            <w:tcW w:w="606" w:type="pct"/>
            <w:shd w:val="clear" w:color="auto" w:fill="auto"/>
          </w:tcPr>
          <w:p w14:paraId="7509B05B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Zakres badań</w:t>
            </w:r>
          </w:p>
        </w:tc>
        <w:tc>
          <w:tcPr>
            <w:tcW w:w="395" w:type="pct"/>
            <w:shd w:val="clear" w:color="auto" w:fill="auto"/>
          </w:tcPr>
          <w:p w14:paraId="0FBF8195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lang w:eastAsia="en-US"/>
              </w:rPr>
              <w:t>Wynik</w:t>
            </w:r>
          </w:p>
        </w:tc>
        <w:tc>
          <w:tcPr>
            <w:tcW w:w="472" w:type="pct"/>
          </w:tcPr>
          <w:p w14:paraId="40DAE19C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Kryterium akceptacji</w:t>
            </w:r>
          </w:p>
        </w:tc>
        <w:tc>
          <w:tcPr>
            <w:tcW w:w="457" w:type="pct"/>
          </w:tcPr>
          <w:p w14:paraId="280DE528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Wymagana objętość materiału</w:t>
            </w:r>
          </w:p>
        </w:tc>
        <w:tc>
          <w:tcPr>
            <w:tcW w:w="646" w:type="pct"/>
          </w:tcPr>
          <w:p w14:paraId="381CEDF3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Warunki przechowywania i transportu prób do badań</w:t>
            </w:r>
          </w:p>
        </w:tc>
        <w:tc>
          <w:tcPr>
            <w:tcW w:w="1366" w:type="pct"/>
            <w:shd w:val="clear" w:color="auto" w:fill="auto"/>
          </w:tcPr>
          <w:p w14:paraId="48E14284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Warunki i przebieg badania</w:t>
            </w:r>
          </w:p>
        </w:tc>
        <w:tc>
          <w:tcPr>
            <w:tcW w:w="503" w:type="pct"/>
          </w:tcPr>
          <w:p w14:paraId="04C1A77C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b/>
                <w:bCs/>
                <w:sz w:val="22"/>
                <w:szCs w:val="22"/>
                <w:lang w:eastAsia="en-US"/>
              </w:rPr>
              <w:t>Liczba badań</w:t>
            </w:r>
          </w:p>
        </w:tc>
      </w:tr>
      <w:tr w:rsidR="0093639F" w:rsidRPr="00AA549F" w14:paraId="72691256" w14:textId="77777777" w:rsidTr="00436743">
        <w:tc>
          <w:tcPr>
            <w:tcW w:w="554" w:type="pct"/>
            <w:shd w:val="clear" w:color="auto" w:fill="auto"/>
          </w:tcPr>
          <w:p w14:paraId="1E7DBE33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Materiał biologiczny, </w:t>
            </w:r>
            <w:proofErr w:type="spellStart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nadsącze</w:t>
            </w:r>
            <w:proofErr w:type="spellEnd"/>
          </w:p>
        </w:tc>
        <w:tc>
          <w:tcPr>
            <w:tcW w:w="606" w:type="pct"/>
            <w:shd w:val="clear" w:color="auto" w:fill="auto"/>
          </w:tcPr>
          <w:p w14:paraId="58F669FE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Badanie jałowości:</w:t>
            </w:r>
          </w:p>
          <w:p w14:paraId="004D0959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wykrywanie wzrostu drobnoustrojów w warunkach tlenowych i beztlenowych </w:t>
            </w:r>
          </w:p>
        </w:tc>
        <w:tc>
          <w:tcPr>
            <w:tcW w:w="395" w:type="pct"/>
            <w:shd w:val="clear" w:color="auto" w:fill="auto"/>
          </w:tcPr>
          <w:p w14:paraId="266C472B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Jałowy / niejałowy</w:t>
            </w:r>
          </w:p>
          <w:p w14:paraId="22F2FA11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</w:p>
        </w:tc>
        <w:tc>
          <w:tcPr>
            <w:tcW w:w="472" w:type="pct"/>
          </w:tcPr>
          <w:p w14:paraId="5E701DF0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jałowy</w:t>
            </w:r>
          </w:p>
        </w:tc>
        <w:tc>
          <w:tcPr>
            <w:tcW w:w="457" w:type="pct"/>
          </w:tcPr>
          <w:p w14:paraId="0E397022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5-8 ml materiału do badań</w:t>
            </w:r>
          </w:p>
          <w:p w14:paraId="4C8F8A10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</w:p>
        </w:tc>
        <w:tc>
          <w:tcPr>
            <w:tcW w:w="646" w:type="pct"/>
            <w:vMerge w:val="restart"/>
            <w:vAlign w:val="center"/>
          </w:tcPr>
          <w:p w14:paraId="39B06D1E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Temperatura 15-25°C,</w:t>
            </w:r>
          </w:p>
          <w:p w14:paraId="4056E18E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ochrona przed bezpośrednim działaniem promieni słonecznych, silnymi wstrząsami i przed upadkiem</w:t>
            </w:r>
          </w:p>
        </w:tc>
        <w:tc>
          <w:tcPr>
            <w:tcW w:w="1366" w:type="pct"/>
            <w:shd w:val="clear" w:color="auto" w:fill="auto"/>
          </w:tcPr>
          <w:p w14:paraId="571EF07E" w14:textId="14904C95" w:rsidR="0093639F" w:rsidRPr="0093639F" w:rsidRDefault="0093639F" w:rsidP="00E2136B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0"/>
                <w:szCs w:val="20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Zgodnie z instrukcją producenta podłoży BD </w:t>
            </w:r>
            <w:proofErr w:type="spellStart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Bactec</w:t>
            </w:r>
            <w:proofErr w:type="spellEnd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Plus </w:t>
            </w:r>
            <w:proofErr w:type="spellStart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Aerobic</w:t>
            </w:r>
            <w:proofErr w:type="spellEnd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i </w:t>
            </w:r>
            <w:proofErr w:type="spellStart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Anaerobic</w:t>
            </w:r>
            <w:proofErr w:type="spellEnd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F/Medium w systemie do posiewu płynów  </w:t>
            </w:r>
            <w:r w:rsidRPr="0093639F"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>wykrywającym obecność drobnoustrojów w warunkach tlenowych i beztlenowych na podstawie wzrostu ilości wydzielanego CO</w:t>
            </w:r>
            <w:r w:rsidRPr="0093639F">
              <w:rPr>
                <w:rFonts w:ascii="Source Serif Pro" w:hAnsi="Source Serif Pro"/>
                <w:bCs/>
                <w:kern w:val="36"/>
                <w:sz w:val="20"/>
                <w:szCs w:val="20"/>
                <w:vertAlign w:val="subscript"/>
              </w:rPr>
              <w:t>2</w:t>
            </w:r>
            <w:r w:rsidRPr="0093639F"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>, przekładającego się na wzrost fluorescencji sczytywanej w urządzeniu</w:t>
            </w: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, metodą </w:t>
            </w:r>
            <w:proofErr w:type="spellStart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zwalidowaną</w:t>
            </w:r>
            <w:proofErr w:type="spellEnd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zgodnie z aktualnymi wymaganiami Farmakopei Polskiej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. Usługa zawiera wykonanie czynności określonych w części II</w:t>
            </w: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punkcie 1 podpunkcie a), podpunkcie b) wyłącznie w przypadku </w:t>
            </w:r>
            <w:r w:rsidR="00221991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z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aznaczenia na </w:t>
            </w:r>
            <w:r w:rsidR="00221991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S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kierowaniu na badania mikrobiologiczne (Załącznik 5 do Umowy) przekazania prób na identyfikację drobnoustrojów  po uzyskaniu wyniku „niejałowy” oraz  podpunkcie c) wyłącznie w przypadku </w:t>
            </w:r>
            <w:r w:rsidR="00221991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z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aznaczenia na </w:t>
            </w:r>
            <w:r w:rsidR="00221991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S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kierowaniu na badania 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lastRenderedPageBreak/>
              <w:t xml:space="preserve">mikrobiologiczne (Załącznik 5 do Umowy) przekazania prób na </w:t>
            </w:r>
            <w:r w:rsidR="00221991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wykonanie antybiogramu</w:t>
            </w:r>
            <w:r w:rsidR="00E2136B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po uzyskaniu wyniku „niejałowy” w próbach „produkt leczniczy”.</w:t>
            </w:r>
          </w:p>
        </w:tc>
        <w:tc>
          <w:tcPr>
            <w:tcW w:w="503" w:type="pct"/>
            <w:vAlign w:val="center"/>
          </w:tcPr>
          <w:p w14:paraId="58FCFD4B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lang w:eastAsia="en-US"/>
              </w:rPr>
            </w:pPr>
            <w:r w:rsidRPr="0093639F">
              <w:rPr>
                <w:rFonts w:ascii="Source Serif Pro" w:eastAsia="Calibri" w:hAnsi="Source Serif Pro"/>
                <w:lang w:eastAsia="en-US"/>
              </w:rPr>
              <w:lastRenderedPageBreak/>
              <w:t>100</w:t>
            </w:r>
          </w:p>
        </w:tc>
      </w:tr>
      <w:tr w:rsidR="0093639F" w:rsidRPr="00AA549F" w14:paraId="5D984BAB" w14:textId="77777777" w:rsidTr="00436743">
        <w:tc>
          <w:tcPr>
            <w:tcW w:w="554" w:type="pct"/>
            <w:shd w:val="clear" w:color="auto" w:fill="auto"/>
          </w:tcPr>
          <w:p w14:paraId="43F16D98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  <w:proofErr w:type="spellStart"/>
            <w:r w:rsidRPr="0093639F">
              <w:rPr>
                <w:rFonts w:ascii="Source Serif Pro" w:eastAsia="Calibri" w:hAnsi="Source Serif Pro"/>
                <w:sz w:val="22"/>
                <w:szCs w:val="22"/>
                <w:lang w:eastAsia="en-US"/>
              </w:rPr>
              <w:t>Nadsącze</w:t>
            </w:r>
            <w:proofErr w:type="spellEnd"/>
          </w:p>
        </w:tc>
        <w:tc>
          <w:tcPr>
            <w:tcW w:w="606" w:type="pct"/>
            <w:shd w:val="clear" w:color="auto" w:fill="auto"/>
          </w:tcPr>
          <w:p w14:paraId="20063FE8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2"/>
                <w:szCs w:val="22"/>
                <w:lang w:eastAsia="en-US"/>
              </w:rPr>
              <w:t>Badanie poziomu endotoksyn bakteryjnych</w:t>
            </w:r>
          </w:p>
        </w:tc>
        <w:tc>
          <w:tcPr>
            <w:tcW w:w="395" w:type="pct"/>
            <w:shd w:val="clear" w:color="auto" w:fill="auto"/>
          </w:tcPr>
          <w:p w14:paraId="2ACE5909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2"/>
                <w:szCs w:val="22"/>
                <w:lang w:eastAsia="en-US"/>
              </w:rPr>
              <w:t>W normie / poza normą*</w:t>
            </w:r>
          </w:p>
          <w:p w14:paraId="493A791F" w14:textId="77777777" w:rsidR="0093639F" w:rsidRPr="0093639F" w:rsidRDefault="0093639F" w:rsidP="00676E8A">
            <w:pPr>
              <w:widowControl/>
              <w:adjustRightInd/>
              <w:spacing w:line="276" w:lineRule="auto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</w:p>
        </w:tc>
        <w:tc>
          <w:tcPr>
            <w:tcW w:w="472" w:type="pct"/>
          </w:tcPr>
          <w:p w14:paraId="634585B5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2"/>
                <w:szCs w:val="22"/>
                <w:lang w:eastAsia="en-US"/>
              </w:rPr>
              <w:t>w normie</w:t>
            </w:r>
          </w:p>
          <w:p w14:paraId="7D275CB9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2"/>
                <w:szCs w:val="22"/>
                <w:lang w:eastAsia="en-US"/>
              </w:rPr>
              <w:t>(* w normie &lt;2.00 EU/ml)</w:t>
            </w:r>
          </w:p>
        </w:tc>
        <w:tc>
          <w:tcPr>
            <w:tcW w:w="457" w:type="pct"/>
          </w:tcPr>
          <w:p w14:paraId="6A1D1B97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  <w:r w:rsidRPr="0093639F">
              <w:rPr>
                <w:rFonts w:ascii="Source Serif Pro" w:eastAsia="Calibri" w:hAnsi="Source Serif Pro"/>
                <w:sz w:val="22"/>
                <w:szCs w:val="22"/>
                <w:lang w:eastAsia="en-US"/>
              </w:rPr>
              <w:t>Minimum 1 ml materiału do badań</w:t>
            </w:r>
          </w:p>
        </w:tc>
        <w:tc>
          <w:tcPr>
            <w:tcW w:w="646" w:type="pct"/>
            <w:vMerge/>
          </w:tcPr>
          <w:p w14:paraId="79B86FC1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eastAsia="en-US"/>
              </w:rPr>
            </w:pPr>
          </w:p>
        </w:tc>
        <w:tc>
          <w:tcPr>
            <w:tcW w:w="1366" w:type="pct"/>
            <w:shd w:val="clear" w:color="auto" w:fill="auto"/>
          </w:tcPr>
          <w:p w14:paraId="3F76F43D" w14:textId="6D327B33" w:rsidR="0093639F" w:rsidRPr="0093639F" w:rsidRDefault="0093639F" w:rsidP="00AC7CD5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sz w:val="22"/>
                <w:szCs w:val="22"/>
                <w:lang w:val="x-none" w:eastAsia="en-US"/>
              </w:rPr>
            </w:pP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Badanie wykonane w </w:t>
            </w:r>
            <w:r w:rsidRPr="0093639F"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 xml:space="preserve">zautomatyzowanym systemie do oznaczania poziomu endotoksyn bakteryjnych kinetyczną, ilościową metodą </w:t>
            </w:r>
            <w:proofErr w:type="spellStart"/>
            <w:r w:rsidRPr="0093639F"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>chromogenną</w:t>
            </w:r>
            <w:proofErr w:type="spellEnd"/>
            <w:r w:rsidRPr="0093639F">
              <w:rPr>
                <w:rFonts w:ascii="Source Serif Pro" w:hAnsi="Source Serif Pro"/>
                <w:bCs/>
                <w:kern w:val="36"/>
                <w:sz w:val="20"/>
                <w:szCs w:val="20"/>
              </w:rPr>
              <w:t xml:space="preserve"> z zastosowaniem gotowych kasetek z niezbędnymi odczynnikami</w:t>
            </w:r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, metodą </w:t>
            </w:r>
            <w:proofErr w:type="spellStart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>zwalidowaną</w:t>
            </w:r>
            <w:proofErr w:type="spellEnd"/>
            <w:r w:rsidRPr="0093639F">
              <w:rPr>
                <w:rFonts w:ascii="Source Serif Pro" w:eastAsia="Calibri" w:hAnsi="Source Serif Pro"/>
                <w:sz w:val="20"/>
                <w:szCs w:val="20"/>
                <w:lang w:eastAsia="en-US"/>
              </w:rPr>
              <w:t xml:space="preserve"> zgodnie z aktualnymi wymaganiami Farmakopei Polskiej</w:t>
            </w:r>
          </w:p>
        </w:tc>
        <w:tc>
          <w:tcPr>
            <w:tcW w:w="503" w:type="pct"/>
            <w:vAlign w:val="center"/>
          </w:tcPr>
          <w:p w14:paraId="5184A2D3" w14:textId="77777777" w:rsidR="0093639F" w:rsidRPr="0093639F" w:rsidRDefault="0093639F" w:rsidP="00676E8A">
            <w:pPr>
              <w:widowControl/>
              <w:adjustRightInd/>
              <w:spacing w:line="276" w:lineRule="auto"/>
              <w:jc w:val="center"/>
              <w:textAlignment w:val="auto"/>
              <w:rPr>
                <w:rFonts w:ascii="Source Serif Pro" w:eastAsia="Calibri" w:hAnsi="Source Serif Pro"/>
                <w:lang w:eastAsia="en-US"/>
              </w:rPr>
            </w:pPr>
            <w:r w:rsidRPr="0093639F">
              <w:rPr>
                <w:rFonts w:ascii="Source Serif Pro" w:eastAsia="Calibri" w:hAnsi="Source Serif Pro"/>
                <w:lang w:eastAsia="en-US"/>
              </w:rPr>
              <w:t>150</w:t>
            </w:r>
          </w:p>
        </w:tc>
      </w:tr>
    </w:tbl>
    <w:p w14:paraId="6023DB40" w14:textId="77777777" w:rsidR="004E59D9" w:rsidRDefault="004E59D9">
      <w:pPr>
        <w:widowControl/>
        <w:tabs>
          <w:tab w:val="left" w:pos="900"/>
        </w:tabs>
        <w:suppressAutoHyphens/>
        <w:adjustRightInd/>
        <w:spacing w:line="276" w:lineRule="auto"/>
        <w:textAlignment w:val="auto"/>
        <w:rPr>
          <w:rFonts w:ascii="Source Serif Pro" w:eastAsia="Calibri" w:hAnsi="Source Serif Pro"/>
          <w:color w:val="FF0000"/>
          <w:sz w:val="22"/>
          <w:szCs w:val="22"/>
          <w:lang w:eastAsia="en-US"/>
        </w:rPr>
      </w:pPr>
    </w:p>
    <w:p w14:paraId="13B3D1C3" w14:textId="4DD13030" w:rsidR="00676E8A" w:rsidRDefault="004E59D9">
      <w:pPr>
        <w:widowControl/>
        <w:tabs>
          <w:tab w:val="left" w:pos="900"/>
        </w:tabs>
        <w:suppressAutoHyphens/>
        <w:adjustRightInd/>
        <w:spacing w:line="276" w:lineRule="auto"/>
        <w:textAlignment w:val="auto"/>
        <w:rPr>
          <w:rFonts w:ascii="Source Serif Pro" w:hAnsi="Source Serif Pro"/>
          <w:bCs/>
          <w:kern w:val="36"/>
          <w:sz w:val="22"/>
          <w:szCs w:val="22"/>
        </w:rPr>
      </w:pPr>
      <w:r w:rsidRPr="00AC7CD5">
        <w:rPr>
          <w:rFonts w:ascii="Source Serif Pro" w:eastAsia="Calibri" w:hAnsi="Source Serif Pro"/>
          <w:sz w:val="22"/>
          <w:szCs w:val="22"/>
          <w:lang w:eastAsia="en-US"/>
        </w:rPr>
        <w:t>I</w:t>
      </w:r>
      <w:r w:rsidR="00AC7CD5" w:rsidRPr="00AC7CD5">
        <w:rPr>
          <w:rFonts w:ascii="Source Serif Pro" w:eastAsia="Calibri" w:hAnsi="Source Serif Pro"/>
          <w:sz w:val="22"/>
          <w:szCs w:val="22"/>
          <w:lang w:eastAsia="en-US"/>
        </w:rPr>
        <w:t>II</w:t>
      </w:r>
      <w:r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. </w:t>
      </w:r>
      <w:r w:rsidR="00676E8A" w:rsidRPr="00AC7CD5">
        <w:rPr>
          <w:rFonts w:ascii="Source Serif Pro" w:eastAsia="Calibri" w:hAnsi="Source Serif Pro"/>
          <w:sz w:val="22"/>
          <w:szCs w:val="22"/>
          <w:lang w:eastAsia="en-US"/>
        </w:rPr>
        <w:t xml:space="preserve">Każdorazowo po otrzymaniu przesyłki z materiałem do badań, Wykonawca jest zobowiązany do weryfikacji temperatury transportu poprzez </w:t>
      </w:r>
      <w:r w:rsidR="00676E8A" w:rsidRPr="00AC7CD5">
        <w:rPr>
          <w:rFonts w:ascii="Source Serif Pro" w:hAnsi="Source Serif Pro"/>
          <w:bCs/>
          <w:kern w:val="36"/>
          <w:sz w:val="22"/>
          <w:szCs w:val="22"/>
        </w:rPr>
        <w:t xml:space="preserve">podłączenie, znajdującego się w opakowaniu transportowym, rejestratora temperatury do portu USB komputera. Wykonawca zobowiązany jest do wykonania wydruku rejestracji temperatury i pisemnego na nim potwierdzenia prawidłowej temperatury transportu zgodnie z warunkami określonymi w tabeli powyżej, a także przesłanie skanu wydruku do Zamawiającego drogą elektroniczną pod adres </w:t>
      </w:r>
      <w:hyperlink r:id="rId8" w:history="1">
        <w:r w:rsidR="00676E8A" w:rsidRPr="00AC7CD5">
          <w:rPr>
            <w:rFonts w:ascii="Source Serif Pro" w:hAnsi="Source Serif Pro"/>
            <w:bCs/>
            <w:kern w:val="36"/>
            <w:sz w:val="22"/>
            <w:szCs w:val="22"/>
            <w:u w:val="single"/>
          </w:rPr>
          <w:t>lbbk@wum.edu.pl</w:t>
        </w:r>
      </w:hyperlink>
      <w:r w:rsidR="00676E8A" w:rsidRPr="00AC7CD5">
        <w:rPr>
          <w:rFonts w:ascii="Source Serif Pro" w:hAnsi="Source Serif Pro"/>
          <w:bCs/>
          <w:kern w:val="36"/>
          <w:sz w:val="22"/>
          <w:szCs w:val="22"/>
        </w:rPr>
        <w:t xml:space="preserve"> w czasie do 24h od momentu odebrania przesyłki</w:t>
      </w:r>
      <w:r w:rsidRPr="00AC7CD5">
        <w:rPr>
          <w:rFonts w:ascii="Source Serif Pro" w:hAnsi="Source Serif Pro"/>
          <w:bCs/>
          <w:kern w:val="36"/>
          <w:sz w:val="22"/>
          <w:szCs w:val="22"/>
        </w:rPr>
        <w:t>.</w:t>
      </w:r>
    </w:p>
    <w:p w14:paraId="74BA9320" w14:textId="77777777" w:rsidR="00907EA5" w:rsidRPr="00436743" w:rsidRDefault="00907EA5">
      <w:pPr>
        <w:widowControl/>
        <w:tabs>
          <w:tab w:val="left" w:pos="900"/>
        </w:tabs>
        <w:suppressAutoHyphens/>
        <w:adjustRightInd/>
        <w:spacing w:line="276" w:lineRule="auto"/>
        <w:textAlignment w:val="auto"/>
        <w:rPr>
          <w:rFonts w:ascii="Source Serif Pro" w:hAnsi="Source Serif Pro"/>
          <w:bCs/>
          <w:kern w:val="36"/>
          <w:sz w:val="12"/>
          <w:szCs w:val="12"/>
        </w:rPr>
      </w:pPr>
    </w:p>
    <w:p w14:paraId="2DF6F568" w14:textId="27ED8D43" w:rsidR="00584839" w:rsidRDefault="00221991" w:rsidP="00436743">
      <w:pPr>
        <w:widowControl/>
        <w:adjustRightInd/>
        <w:spacing w:line="276" w:lineRule="auto"/>
        <w:textAlignment w:val="auto"/>
        <w:rPr>
          <w:rFonts w:ascii="Source Serif Pro" w:eastAsia="Calibri" w:hAnsi="Source Serif Pro"/>
          <w:color w:val="FF0000"/>
          <w:sz w:val="22"/>
          <w:szCs w:val="22"/>
          <w:lang w:eastAsia="en-US"/>
        </w:rPr>
      </w:pPr>
      <w:r>
        <w:rPr>
          <w:rFonts w:ascii="Source Serif Pro" w:hAnsi="Source Serif Pro"/>
          <w:bCs/>
          <w:kern w:val="36"/>
          <w:sz w:val="22"/>
          <w:szCs w:val="22"/>
        </w:rPr>
        <w:t>IV. Transport samochodowy zapewnia Zamawiający. Zamawiający deklaruje, że próby na badania</w:t>
      </w:r>
      <w:r w:rsidR="00331894">
        <w:rPr>
          <w:rFonts w:ascii="Source Serif Pro" w:hAnsi="Source Serif Pro"/>
          <w:bCs/>
          <w:kern w:val="36"/>
          <w:sz w:val="22"/>
          <w:szCs w:val="22"/>
        </w:rPr>
        <w:t xml:space="preserve"> kontroli jakości pobrane w trakcie wytwarzania produktów leczniczych terapii zaawansowanej</w:t>
      </w:r>
      <w:r>
        <w:rPr>
          <w:rFonts w:ascii="Source Serif Pro" w:hAnsi="Source Serif Pro"/>
          <w:bCs/>
          <w:kern w:val="36"/>
          <w:sz w:val="22"/>
          <w:szCs w:val="22"/>
        </w:rPr>
        <w:t xml:space="preserve"> będą gotowe do odbioru zazwyczaj przed godziną 13:30. Dostarczenie prób </w:t>
      </w:r>
      <w:r w:rsidR="00907EA5">
        <w:rPr>
          <w:rFonts w:ascii="Source Serif Pro" w:hAnsi="Source Serif Pro"/>
          <w:bCs/>
          <w:kern w:val="36"/>
          <w:sz w:val="22"/>
          <w:szCs w:val="22"/>
        </w:rPr>
        <w:t>musi nastąpić do godziny 14:30 ze względu na ustalony harmonogram współpracy z ośrodkiem aplikującym produkt leczniczy w badaniu klinicznym</w:t>
      </w:r>
      <w:r w:rsidR="00331894">
        <w:rPr>
          <w:rFonts w:ascii="Source Serif Pro" w:hAnsi="Source Serif Pro"/>
          <w:bCs/>
          <w:kern w:val="36"/>
          <w:sz w:val="22"/>
          <w:szCs w:val="22"/>
        </w:rPr>
        <w:t xml:space="preserve"> oraz ograniczony czas okresu ważności produktów leczniczych terapii zaawansowanej </w:t>
      </w:r>
      <w:r w:rsidR="00907EA5">
        <w:rPr>
          <w:rFonts w:ascii="Source Serif Pro" w:hAnsi="Source Serif Pro"/>
          <w:bCs/>
          <w:kern w:val="36"/>
          <w:sz w:val="22"/>
          <w:szCs w:val="22"/>
        </w:rPr>
        <w:t>.</w:t>
      </w:r>
    </w:p>
    <w:p w14:paraId="4DAA1B13" w14:textId="36EFE888" w:rsidR="00584839" w:rsidRPr="00D70D9D" w:rsidRDefault="00584839" w:rsidP="00584839">
      <w:pPr>
        <w:ind w:left="5664"/>
        <w:rPr>
          <w:rFonts w:ascii="Source Serif Pro" w:hAnsi="Source Serif Pro" w:cs="Arial"/>
          <w:sz w:val="20"/>
          <w:szCs w:val="20"/>
        </w:rPr>
      </w:pP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</w:r>
      <w:r>
        <w:rPr>
          <w:rFonts w:ascii="Source Serif Pro" w:eastAsia="Calibri" w:hAnsi="Source Serif Pro"/>
          <w:color w:val="FF0000"/>
          <w:sz w:val="22"/>
          <w:szCs w:val="22"/>
          <w:lang w:eastAsia="en-US"/>
        </w:rPr>
        <w:tab/>
        <w:t xml:space="preserve">     </w:t>
      </w:r>
      <w:r w:rsidRPr="00D70D9D">
        <w:rPr>
          <w:rFonts w:ascii="Source Serif Pro" w:hAnsi="Source Serif Pro" w:cs="Arial"/>
          <w:iCs/>
          <w:sz w:val="20"/>
          <w:szCs w:val="20"/>
        </w:rPr>
        <w:t>.............................................................</w:t>
      </w:r>
    </w:p>
    <w:p w14:paraId="11DD8A70" w14:textId="77777777" w:rsidR="00584839" w:rsidRPr="00D70D9D" w:rsidRDefault="00584839" w:rsidP="0093639F">
      <w:pPr>
        <w:pStyle w:val="Tekstpodstawowy"/>
        <w:spacing w:line="240" w:lineRule="auto"/>
        <w:ind w:left="7788" w:firstLine="708"/>
        <w:jc w:val="center"/>
        <w:rPr>
          <w:rFonts w:ascii="Source Serif Pro" w:hAnsi="Source Serif Pro" w:cs="Arial"/>
          <w:b w:val="0"/>
          <w:bCs/>
          <w:sz w:val="20"/>
          <w:vertAlign w:val="superscript"/>
        </w:rPr>
      </w:pPr>
      <w:r w:rsidRPr="00D70D9D">
        <w:rPr>
          <w:rFonts w:ascii="Source Serif Pro" w:hAnsi="Source Serif Pro" w:cs="Arial"/>
          <w:b w:val="0"/>
          <w:bCs/>
          <w:sz w:val="20"/>
          <w:vertAlign w:val="superscript"/>
        </w:rPr>
        <w:t xml:space="preserve">(podpis  osoby/ osób uprawnionych </w:t>
      </w:r>
      <w:r w:rsidRPr="00D70D9D">
        <w:rPr>
          <w:rFonts w:ascii="Source Serif Pro" w:hAnsi="Source Serif Pro" w:cs="Arial"/>
          <w:b w:val="0"/>
          <w:bCs/>
          <w:iCs/>
          <w:sz w:val="20"/>
          <w:vertAlign w:val="superscript"/>
        </w:rPr>
        <w:t>do występowania  w imieniu Wykonawcy)</w:t>
      </w:r>
    </w:p>
    <w:p w14:paraId="6D1E91F1" w14:textId="7B1498B1" w:rsidR="00584839" w:rsidRPr="00AA549F" w:rsidRDefault="00584839" w:rsidP="00676E8A">
      <w:pPr>
        <w:widowControl/>
        <w:adjustRightInd/>
        <w:spacing w:line="276" w:lineRule="auto"/>
        <w:ind w:left="360"/>
        <w:textAlignment w:val="auto"/>
        <w:rPr>
          <w:rFonts w:ascii="Source Serif Pro" w:eastAsia="Calibri" w:hAnsi="Source Serif Pro"/>
          <w:color w:val="FF0000"/>
          <w:sz w:val="22"/>
          <w:szCs w:val="22"/>
          <w:lang w:eastAsia="en-US"/>
        </w:rPr>
      </w:pPr>
    </w:p>
    <w:p w14:paraId="6FCECDAF" w14:textId="636F1BD7" w:rsidR="00676E8A" w:rsidRPr="00AA549F" w:rsidRDefault="00676E8A" w:rsidP="0093639F">
      <w:pPr>
        <w:widowControl/>
        <w:tabs>
          <w:tab w:val="left" w:pos="900"/>
        </w:tabs>
        <w:suppressAutoHyphens/>
        <w:adjustRightInd/>
        <w:spacing w:line="276" w:lineRule="auto"/>
        <w:textAlignment w:val="auto"/>
        <w:rPr>
          <w:rFonts w:ascii="Source Serif Pro" w:hAnsi="Source Serif Pro"/>
          <w:color w:val="FF0000"/>
          <w:sz w:val="22"/>
          <w:szCs w:val="22"/>
        </w:rPr>
      </w:pPr>
    </w:p>
    <w:sectPr w:rsidR="00676E8A" w:rsidRPr="00AA549F" w:rsidSect="0043674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851" w:right="1529" w:bottom="1135" w:left="1276" w:header="0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998AE" w14:textId="77777777" w:rsidR="00FC0F79" w:rsidRDefault="00FC0F79" w:rsidP="00B446CE">
      <w:pPr>
        <w:spacing w:line="240" w:lineRule="auto"/>
      </w:pPr>
      <w:r>
        <w:separator/>
      </w:r>
    </w:p>
  </w:endnote>
  <w:endnote w:type="continuationSeparator" w:id="0">
    <w:p w14:paraId="1832EAD9" w14:textId="77777777" w:rsidR="00FC0F79" w:rsidRDefault="00FC0F79" w:rsidP="00B446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3323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117BE1" w14:textId="77777777" w:rsidR="00C22054" w:rsidRDefault="00C22054">
        <w:pPr>
          <w:pStyle w:val="Stopka"/>
          <w:pBdr>
            <w:top w:val="single" w:sz="4" w:space="1" w:color="D9D9D9" w:themeColor="background1" w:themeShade="D9"/>
          </w:pBdr>
          <w:jc w:val="right"/>
        </w:pPr>
        <w:r w:rsidRPr="00777951">
          <w:rPr>
            <w:rFonts w:ascii="Arial" w:hAnsi="Arial" w:cs="Arial"/>
            <w:sz w:val="18"/>
            <w:szCs w:val="18"/>
          </w:rPr>
          <w:fldChar w:fldCharType="begin"/>
        </w:r>
        <w:r w:rsidRPr="00777951">
          <w:rPr>
            <w:rFonts w:ascii="Arial" w:hAnsi="Arial" w:cs="Arial"/>
            <w:sz w:val="18"/>
            <w:szCs w:val="18"/>
          </w:rPr>
          <w:instrText>PAGE   \* MERGEFORMAT</w:instrText>
        </w:r>
        <w:r w:rsidRPr="00777951">
          <w:rPr>
            <w:rFonts w:ascii="Arial" w:hAnsi="Arial" w:cs="Arial"/>
            <w:sz w:val="18"/>
            <w:szCs w:val="18"/>
          </w:rPr>
          <w:fldChar w:fldCharType="separate"/>
        </w:r>
        <w:r w:rsidR="00A42289" w:rsidRPr="00777951">
          <w:rPr>
            <w:rFonts w:ascii="Arial" w:hAnsi="Arial" w:cs="Arial"/>
            <w:noProof/>
            <w:sz w:val="18"/>
            <w:szCs w:val="18"/>
          </w:rPr>
          <w:t>2</w:t>
        </w:r>
        <w:r w:rsidRPr="00777951">
          <w:rPr>
            <w:rFonts w:ascii="Arial" w:hAnsi="Arial" w:cs="Arial"/>
            <w:sz w:val="18"/>
            <w:szCs w:val="18"/>
          </w:rPr>
          <w:fldChar w:fldCharType="end"/>
        </w:r>
        <w:r w:rsidRPr="00777951">
          <w:rPr>
            <w:rFonts w:ascii="Arial" w:hAnsi="Arial" w:cs="Arial"/>
            <w:sz w:val="18"/>
            <w:szCs w:val="18"/>
          </w:rPr>
          <w:t xml:space="preserve"> | </w:t>
        </w:r>
        <w:r w:rsidRPr="00777951">
          <w:rPr>
            <w:rFonts w:ascii="Arial" w:hAnsi="Arial" w:cs="Arial"/>
            <w:color w:val="7F7F7F" w:themeColor="background1" w:themeShade="7F"/>
            <w:spacing w:val="60"/>
            <w:sz w:val="18"/>
            <w:szCs w:val="18"/>
          </w:rPr>
          <w:t>Strona</w:t>
        </w:r>
      </w:p>
    </w:sdtContent>
  </w:sdt>
  <w:p w14:paraId="23CA514A" w14:textId="77777777" w:rsidR="006C653B" w:rsidRPr="006C653B" w:rsidRDefault="006C653B" w:rsidP="006C653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647B6" w14:textId="74AA181A" w:rsidR="00C22054" w:rsidRPr="00247DF3" w:rsidRDefault="00C22054" w:rsidP="005A2BE5">
    <w:pPr>
      <w:pStyle w:val="Stopka"/>
      <w:tabs>
        <w:tab w:val="clear" w:pos="4536"/>
        <w:tab w:val="clear" w:pos="9072"/>
        <w:tab w:val="center" w:pos="0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0E88D" w14:textId="77777777" w:rsidR="00FC0F79" w:rsidRDefault="00FC0F79" w:rsidP="00B446CE">
      <w:pPr>
        <w:spacing w:line="240" w:lineRule="auto"/>
      </w:pPr>
      <w:r>
        <w:separator/>
      </w:r>
    </w:p>
  </w:footnote>
  <w:footnote w:type="continuationSeparator" w:id="0">
    <w:p w14:paraId="0D77EFE9" w14:textId="77777777" w:rsidR="00FC0F79" w:rsidRDefault="00FC0F79" w:rsidP="00B446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8B87" w14:textId="77777777" w:rsidR="00ED4FA4" w:rsidRDefault="00ED4FA4">
    <w:pPr>
      <w:pStyle w:val="Nagwek"/>
    </w:pPr>
  </w:p>
  <w:p w14:paraId="46A8A304" w14:textId="77777777" w:rsidR="00996FDF" w:rsidRDefault="00996FDF" w:rsidP="00996FDF">
    <w:pPr>
      <w:tabs>
        <w:tab w:val="center" w:pos="4536"/>
        <w:tab w:val="right" w:pos="9072"/>
      </w:tabs>
      <w:spacing w:line="240" w:lineRule="auto"/>
      <w:jc w:val="right"/>
      <w:rPr>
        <w:i/>
        <w:iCs/>
        <w:sz w:val="20"/>
      </w:rPr>
    </w:pPr>
  </w:p>
  <w:p w14:paraId="4E82BCA6" w14:textId="77777777" w:rsidR="00996FDF" w:rsidRDefault="00996FDF" w:rsidP="00996FDF">
    <w:pPr>
      <w:tabs>
        <w:tab w:val="center" w:pos="4536"/>
        <w:tab w:val="right" w:pos="9072"/>
      </w:tabs>
      <w:spacing w:line="240" w:lineRule="auto"/>
      <w:jc w:val="right"/>
      <w:rPr>
        <w:i/>
        <w:iCs/>
        <w:sz w:val="20"/>
      </w:rPr>
    </w:pPr>
  </w:p>
  <w:p w14:paraId="088C113D" w14:textId="77777777" w:rsidR="00F318C4" w:rsidRDefault="00F318C4" w:rsidP="00F318C4">
    <w:pPr>
      <w:pStyle w:val="Nagwek"/>
      <w:jc w:val="left"/>
      <w:rPr>
        <w:noProof/>
        <w:sz w:val="22"/>
        <w:szCs w:val="22"/>
      </w:rPr>
    </w:pPr>
    <w:r w:rsidRPr="003C625E">
      <w:rPr>
        <w:rFonts w:ascii="Arial" w:hAnsi="Arial" w:cs="Arial"/>
        <w:b/>
        <w:sz w:val="20"/>
        <w:u w:val="single"/>
      </w:rPr>
      <w:t>znak sprawy AZP/Z-………/2018</w:t>
    </w:r>
    <w:r w:rsidR="00996FDF" w:rsidRPr="002E02FD">
      <w:rPr>
        <w:noProof/>
        <w:sz w:val="22"/>
        <w:szCs w:val="22"/>
      </w:rPr>
      <w:t xml:space="preserve">  </w:t>
    </w:r>
  </w:p>
  <w:p w14:paraId="007DF7FA" w14:textId="77777777" w:rsidR="00996FDF" w:rsidRPr="00F318C4" w:rsidRDefault="00996FDF" w:rsidP="00F318C4">
    <w:pPr>
      <w:pStyle w:val="Nagwek"/>
      <w:jc w:val="left"/>
      <w:rPr>
        <w:i/>
        <w:iCs/>
        <w:sz w:val="20"/>
        <w:u w:val="single"/>
      </w:rPr>
    </w:pPr>
    <w:r w:rsidRPr="002E02FD">
      <w:rPr>
        <w:noProof/>
        <w:sz w:val="22"/>
        <w:szCs w:val="22"/>
      </w:rPr>
      <w:t xml:space="preserve">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A056" w14:textId="77777777" w:rsidR="00ED4FA4" w:rsidRDefault="00ED4FA4" w:rsidP="00ED4FA4">
    <w:pPr>
      <w:tabs>
        <w:tab w:val="center" w:pos="4536"/>
        <w:tab w:val="right" w:pos="9072"/>
      </w:tabs>
      <w:jc w:val="center"/>
      <w:rPr>
        <w:szCs w:val="20"/>
        <w:lang w:eastAsia="x-none"/>
      </w:rPr>
    </w:pPr>
    <w:bookmarkStart w:id="0" w:name="_Hlk509925509"/>
  </w:p>
  <w:bookmarkEnd w:id="0"/>
  <w:p w14:paraId="0F063B50" w14:textId="1E105C1A" w:rsidR="009E3EB5" w:rsidRPr="0002323E" w:rsidRDefault="009E3EB5" w:rsidP="009E3EB5">
    <w:pPr>
      <w:pStyle w:val="Nagwek"/>
      <w:jc w:val="left"/>
      <w:rPr>
        <w:rFonts w:ascii="Source Serif Pro" w:hAnsi="Source Serif Pro"/>
        <w:i/>
        <w:iCs/>
        <w:sz w:val="20"/>
        <w:u w:val="single"/>
      </w:rPr>
    </w:pPr>
    <w:r w:rsidRPr="006912CD">
      <w:rPr>
        <w:rFonts w:ascii="Source Serif Pro" w:hAnsi="Source Serif Pro" w:cs="Arial"/>
        <w:b/>
        <w:sz w:val="20"/>
        <w:u w:val="single"/>
      </w:rPr>
      <w:t>znak sprawy A</w:t>
    </w:r>
    <w:r w:rsidR="0002323E" w:rsidRPr="006912CD">
      <w:rPr>
        <w:rFonts w:ascii="Source Serif Pro" w:hAnsi="Source Serif Pro" w:cs="Arial"/>
        <w:b/>
        <w:sz w:val="20"/>
        <w:u w:val="single"/>
      </w:rPr>
      <w:t>EZ/S</w:t>
    </w:r>
    <w:r w:rsidR="00935564" w:rsidRPr="006912CD">
      <w:rPr>
        <w:rFonts w:ascii="Source Serif Pro" w:hAnsi="Source Serif Pro" w:cs="Arial"/>
        <w:b/>
        <w:sz w:val="20"/>
        <w:u w:val="single"/>
      </w:rPr>
      <w:t>-</w:t>
    </w:r>
    <w:r w:rsidR="00985E2C">
      <w:rPr>
        <w:rFonts w:ascii="Source Serif Pro" w:hAnsi="Source Serif Pro" w:cs="Arial"/>
        <w:b/>
        <w:sz w:val="20"/>
        <w:u w:val="single"/>
      </w:rPr>
      <w:t>216</w:t>
    </w:r>
    <w:r w:rsidRPr="006912CD">
      <w:rPr>
        <w:rFonts w:ascii="Source Serif Pro" w:hAnsi="Source Serif Pro" w:cs="Arial"/>
        <w:b/>
        <w:sz w:val="20"/>
        <w:u w:val="single"/>
      </w:rPr>
      <w:t>/202</w:t>
    </w:r>
    <w:r w:rsidR="0002323E" w:rsidRPr="006912CD">
      <w:rPr>
        <w:rFonts w:ascii="Source Serif Pro" w:hAnsi="Source Serif Pro" w:cs="Arial"/>
        <w:b/>
        <w:sz w:val="20"/>
        <w:u w:val="single"/>
      </w:rPr>
      <w:t>3</w:t>
    </w:r>
  </w:p>
  <w:p w14:paraId="153AC40F" w14:textId="269075DC" w:rsidR="00D249C2" w:rsidRPr="00F318C4" w:rsidRDefault="00D249C2" w:rsidP="009E3EB5">
    <w:pPr>
      <w:pStyle w:val="Nagwek"/>
      <w:jc w:val="left"/>
      <w:rPr>
        <w:i/>
        <w:iCs/>
        <w:sz w:val="20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6826F" w14:textId="77777777" w:rsidR="00C22054" w:rsidRDefault="00C22054" w:rsidP="00676E8A">
    <w:pPr>
      <w:pStyle w:val="Nagwek"/>
      <w:tabs>
        <w:tab w:val="clear" w:pos="9072"/>
      </w:tabs>
      <w:jc w:val="left"/>
      <w:rPr>
        <w:rFonts w:ascii="Arial" w:hAnsi="Arial" w:cs="Arial"/>
        <w:b/>
        <w:sz w:val="20"/>
        <w:u w:val="single"/>
      </w:rPr>
    </w:pPr>
  </w:p>
  <w:p w14:paraId="7196CF7C" w14:textId="77777777" w:rsidR="00C22054" w:rsidRDefault="00C22054" w:rsidP="00C22054">
    <w:pPr>
      <w:pStyle w:val="Nagwek"/>
      <w:jc w:val="left"/>
      <w:rPr>
        <w:rFonts w:ascii="Arial" w:hAnsi="Arial" w:cs="Arial"/>
        <w:b/>
        <w:sz w:val="20"/>
        <w:u w:val="single"/>
      </w:rPr>
    </w:pPr>
  </w:p>
  <w:p w14:paraId="41A2CF38" w14:textId="60D73C3D" w:rsidR="00C22054" w:rsidRDefault="00C22054" w:rsidP="00C22054">
    <w:pPr>
      <w:pStyle w:val="Nagwek"/>
      <w:jc w:val="left"/>
      <w:rPr>
        <w:rFonts w:ascii="Source Serif Pro" w:hAnsi="Source Serif Pro" w:cs="Arial"/>
        <w:b/>
        <w:sz w:val="20"/>
        <w:u w:val="single"/>
      </w:rPr>
    </w:pPr>
    <w:r w:rsidRPr="0062434D">
      <w:rPr>
        <w:rFonts w:ascii="Source Serif Pro" w:hAnsi="Source Serif Pro" w:cs="Arial"/>
        <w:b/>
        <w:sz w:val="20"/>
        <w:u w:val="single"/>
      </w:rPr>
      <w:t>znak sprawy A</w:t>
    </w:r>
    <w:r w:rsidR="00FE3D4F" w:rsidRPr="0062434D">
      <w:rPr>
        <w:rFonts w:ascii="Source Serif Pro" w:hAnsi="Source Serif Pro" w:cs="Arial"/>
        <w:b/>
        <w:sz w:val="20"/>
        <w:u w:val="single"/>
      </w:rPr>
      <w:t>EZ</w:t>
    </w:r>
    <w:r w:rsidRPr="0062434D">
      <w:rPr>
        <w:rFonts w:ascii="Source Serif Pro" w:hAnsi="Source Serif Pro" w:cs="Arial"/>
        <w:b/>
        <w:sz w:val="20"/>
        <w:u w:val="single"/>
      </w:rPr>
      <w:t>/</w:t>
    </w:r>
    <w:r w:rsidR="00FE3D4F" w:rsidRPr="0062434D">
      <w:rPr>
        <w:rFonts w:ascii="Source Serif Pro" w:hAnsi="Source Serif Pro" w:cs="Arial"/>
        <w:b/>
        <w:sz w:val="20"/>
        <w:u w:val="single"/>
      </w:rPr>
      <w:t>S</w:t>
    </w:r>
    <w:r w:rsidRPr="0062434D">
      <w:rPr>
        <w:rFonts w:ascii="Source Serif Pro" w:hAnsi="Source Serif Pro" w:cs="Arial"/>
        <w:b/>
        <w:sz w:val="20"/>
        <w:u w:val="single"/>
      </w:rPr>
      <w:t>-</w:t>
    </w:r>
    <w:r w:rsidR="00985E2C">
      <w:rPr>
        <w:rFonts w:ascii="Source Serif Pro" w:hAnsi="Source Serif Pro" w:cs="Arial"/>
        <w:b/>
        <w:sz w:val="20"/>
        <w:u w:val="single"/>
      </w:rPr>
      <w:t>216</w:t>
    </w:r>
    <w:r w:rsidRPr="0062434D">
      <w:rPr>
        <w:rFonts w:ascii="Source Serif Pro" w:hAnsi="Source Serif Pro" w:cs="Arial"/>
        <w:b/>
        <w:sz w:val="20"/>
        <w:u w:val="single"/>
      </w:rPr>
      <w:t>/20</w:t>
    </w:r>
    <w:r w:rsidR="00777951" w:rsidRPr="0062434D">
      <w:rPr>
        <w:rFonts w:ascii="Source Serif Pro" w:hAnsi="Source Serif Pro" w:cs="Arial"/>
        <w:b/>
        <w:sz w:val="20"/>
        <w:u w:val="single"/>
      </w:rPr>
      <w:t>2</w:t>
    </w:r>
    <w:r w:rsidR="00FE3D4F" w:rsidRPr="0062434D">
      <w:rPr>
        <w:rFonts w:ascii="Source Serif Pro" w:hAnsi="Source Serif Pro" w:cs="Arial"/>
        <w:b/>
        <w:sz w:val="20"/>
        <w:u w:val="single"/>
      </w:rPr>
      <w:t>3</w:t>
    </w:r>
  </w:p>
  <w:p w14:paraId="6BBDCB38" w14:textId="77777777" w:rsidR="00985E2C" w:rsidRDefault="00985E2C" w:rsidP="00C22054">
    <w:pPr>
      <w:pStyle w:val="Nagwek"/>
      <w:jc w:val="left"/>
      <w:rPr>
        <w:rFonts w:ascii="Source Serif Pro" w:hAnsi="Source Serif Pro" w:cs="Arial"/>
        <w:b/>
        <w:sz w:val="20"/>
        <w:u w:val="single"/>
      </w:rPr>
    </w:pPr>
  </w:p>
  <w:p w14:paraId="544E5E0A" w14:textId="5F24E28A" w:rsidR="00985E2C" w:rsidRDefault="00985E2C" w:rsidP="00985E2C">
    <w:pPr>
      <w:pStyle w:val="Nagwek"/>
      <w:tabs>
        <w:tab w:val="clear" w:pos="4536"/>
        <w:tab w:val="center" w:pos="9072"/>
      </w:tabs>
      <w:rPr>
        <w:noProof/>
      </w:rPr>
    </w:pPr>
    <w:r w:rsidRPr="00200335">
      <w:rPr>
        <w:noProof/>
      </w:rPr>
      <w:drawing>
        <wp:inline distT="0" distB="0" distL="0" distR="0" wp14:anchorId="17AC27EA" wp14:editId="42840C7B">
          <wp:extent cx="1248410" cy="659765"/>
          <wp:effectExtent l="0" t="0" r="8890" b="0"/>
          <wp:docPr id="1564532516" name="Obraz 2" descr="Obraz zawierający Czcionka, logo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563541" name="Obraz 2" descr="Obraz zawierający Czcionka, logo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676E8A">
      <w:t xml:space="preserve">                                                                                                                                               </w:t>
    </w:r>
    <w:r w:rsidRPr="00200335">
      <w:rPr>
        <w:noProof/>
      </w:rPr>
      <w:drawing>
        <wp:inline distT="0" distB="0" distL="0" distR="0" wp14:anchorId="5EDFA7AB" wp14:editId="453034EB">
          <wp:extent cx="1383665" cy="501015"/>
          <wp:effectExtent l="0" t="0" r="6985" b="0"/>
          <wp:docPr id="190850407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7A93C7" w14:textId="77777777" w:rsidR="00985E2C" w:rsidRDefault="00985E2C" w:rsidP="00985E2C">
    <w:pPr>
      <w:pStyle w:val="Nagwek"/>
      <w:tabs>
        <w:tab w:val="clear" w:pos="4536"/>
        <w:tab w:val="center" w:pos="9072"/>
      </w:tabs>
    </w:pPr>
  </w:p>
  <w:p w14:paraId="42841395" w14:textId="012D719C" w:rsidR="00985E2C" w:rsidRPr="00450034" w:rsidRDefault="00985E2C" w:rsidP="00676E8A">
    <w:pPr>
      <w:tabs>
        <w:tab w:val="center" w:pos="4536"/>
        <w:tab w:val="right" w:pos="9072"/>
      </w:tabs>
      <w:spacing w:line="240" w:lineRule="auto"/>
      <w:jc w:val="center"/>
      <w:rPr>
        <w:rFonts w:cs="Calibri"/>
        <w:i/>
        <w:iCs/>
        <w:sz w:val="18"/>
        <w:szCs w:val="18"/>
      </w:rPr>
    </w:pPr>
    <w:r w:rsidRPr="00450034">
      <w:rPr>
        <w:rFonts w:cs="Calibri"/>
        <w:i/>
        <w:iCs/>
        <w:sz w:val="18"/>
        <w:szCs w:val="18"/>
      </w:rPr>
      <w:t xml:space="preserve">Badanie finansowane </w:t>
    </w:r>
    <w:r>
      <w:rPr>
        <w:rFonts w:cs="Calibri"/>
        <w:i/>
        <w:iCs/>
        <w:sz w:val="18"/>
        <w:szCs w:val="18"/>
      </w:rPr>
      <w:t>ze środków budżetu państwa od</w:t>
    </w:r>
    <w:r w:rsidRPr="00450034">
      <w:rPr>
        <w:rFonts w:cs="Calibri"/>
        <w:i/>
        <w:iCs/>
        <w:sz w:val="18"/>
        <w:szCs w:val="18"/>
      </w:rPr>
      <w:t xml:space="preserve"> Agencj</w:t>
    </w:r>
    <w:r>
      <w:rPr>
        <w:rFonts w:cs="Calibri"/>
        <w:i/>
        <w:iCs/>
        <w:sz w:val="18"/>
        <w:szCs w:val="18"/>
      </w:rPr>
      <w:t>i</w:t>
    </w:r>
    <w:r w:rsidRPr="00450034">
      <w:rPr>
        <w:rFonts w:cs="Calibri"/>
        <w:i/>
        <w:iCs/>
        <w:sz w:val="18"/>
        <w:szCs w:val="18"/>
      </w:rPr>
      <w:t xml:space="preserve"> Badań Medycznych,</w:t>
    </w:r>
  </w:p>
  <w:p w14:paraId="5FF0103F" w14:textId="476C27E4" w:rsidR="00985E2C" w:rsidRPr="001C5E98" w:rsidRDefault="00985E2C" w:rsidP="00676E8A">
    <w:pPr>
      <w:pStyle w:val="Nagwek"/>
      <w:jc w:val="center"/>
      <w:rPr>
        <w:sz w:val="16"/>
        <w:szCs w:val="16"/>
      </w:rPr>
    </w:pPr>
    <w:r w:rsidRPr="00450034">
      <w:rPr>
        <w:rFonts w:cs="Calibri"/>
        <w:i/>
        <w:iCs/>
        <w:color w:val="000000"/>
        <w:sz w:val="18"/>
        <w:szCs w:val="18"/>
      </w:rPr>
      <w:t xml:space="preserve">numer Projektu </w:t>
    </w:r>
    <w:r w:rsidRPr="00450034">
      <w:rPr>
        <w:rFonts w:cs="Calibri"/>
        <w:color w:val="000000"/>
        <w:sz w:val="18"/>
      </w:rPr>
      <w:t>2021/ABM/0</w:t>
    </w:r>
    <w:r>
      <w:rPr>
        <w:rFonts w:cs="Calibri"/>
        <w:color w:val="000000"/>
        <w:sz w:val="18"/>
      </w:rPr>
      <w:t>3</w:t>
    </w:r>
    <w:r w:rsidRPr="00450034">
      <w:rPr>
        <w:rFonts w:cs="Calibri"/>
        <w:color w:val="000000"/>
        <w:sz w:val="18"/>
      </w:rPr>
      <w:t>/0003</w:t>
    </w:r>
    <w:r>
      <w:rPr>
        <w:rFonts w:cs="Calibri"/>
        <w:color w:val="000000"/>
        <w:sz w:val="18"/>
      </w:rPr>
      <w:t>7-00</w:t>
    </w:r>
  </w:p>
  <w:p w14:paraId="46E82E8B" w14:textId="77777777" w:rsidR="00985E2C" w:rsidRPr="0062434D" w:rsidRDefault="00985E2C" w:rsidP="00676E8A">
    <w:pPr>
      <w:pStyle w:val="Nagwek"/>
      <w:jc w:val="center"/>
      <w:rPr>
        <w:rFonts w:ascii="Source Serif Pro" w:hAnsi="Source Serif Pro"/>
        <w:i/>
        <w:iCs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286E"/>
    <w:multiLevelType w:val="hybridMultilevel"/>
    <w:tmpl w:val="6650A6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27AD"/>
    <w:multiLevelType w:val="hybridMultilevel"/>
    <w:tmpl w:val="D75EC89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D2ADC"/>
    <w:multiLevelType w:val="hybridMultilevel"/>
    <w:tmpl w:val="F4BED3BA"/>
    <w:lvl w:ilvl="0" w:tplc="04150001">
      <w:start w:val="1"/>
      <w:numFmt w:val="bullet"/>
      <w:lvlText w:val=""/>
      <w:lvlJc w:val="left"/>
      <w:pPr>
        <w:ind w:left="21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3" w15:restartNumberingAfterBreak="0">
    <w:nsid w:val="358C09E3"/>
    <w:multiLevelType w:val="hybridMultilevel"/>
    <w:tmpl w:val="1A245DAE"/>
    <w:lvl w:ilvl="0" w:tplc="04150001">
      <w:start w:val="1"/>
      <w:numFmt w:val="bullet"/>
      <w:lvlText w:val=""/>
      <w:lvlJc w:val="left"/>
      <w:pPr>
        <w:ind w:left="18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7" w:hanging="360"/>
      </w:pPr>
      <w:rPr>
        <w:rFonts w:ascii="Wingdings" w:hAnsi="Wingdings" w:hint="default"/>
      </w:rPr>
    </w:lvl>
  </w:abstractNum>
  <w:abstractNum w:abstractNumId="4" w15:restartNumberingAfterBreak="0">
    <w:nsid w:val="36326C6C"/>
    <w:multiLevelType w:val="hybridMultilevel"/>
    <w:tmpl w:val="CC26495E"/>
    <w:lvl w:ilvl="0" w:tplc="2B885AF4">
      <w:start w:val="1"/>
      <w:numFmt w:val="decimal"/>
      <w:lvlText w:val="%1)"/>
      <w:lvlJc w:val="left"/>
      <w:pPr>
        <w:tabs>
          <w:tab w:val="num" w:pos="703"/>
        </w:tabs>
        <w:ind w:left="624" w:hanging="624"/>
      </w:pPr>
      <w:rPr>
        <w:rFonts w:cs="Times New Roman" w:hint="default"/>
      </w:rPr>
    </w:lvl>
    <w:lvl w:ilvl="1" w:tplc="F126ED6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36D54F9D"/>
    <w:multiLevelType w:val="hybridMultilevel"/>
    <w:tmpl w:val="09F2CEC0"/>
    <w:lvl w:ilvl="0" w:tplc="C7883CF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63D47"/>
    <w:multiLevelType w:val="hybridMultilevel"/>
    <w:tmpl w:val="9E4448E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2237"/>
    <w:multiLevelType w:val="hybridMultilevel"/>
    <w:tmpl w:val="E2A8CF6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3C9679AA"/>
    <w:multiLevelType w:val="hybridMultilevel"/>
    <w:tmpl w:val="9506731C"/>
    <w:lvl w:ilvl="0" w:tplc="FE50EDC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CA9607F"/>
    <w:multiLevelType w:val="hybridMultilevel"/>
    <w:tmpl w:val="F2068490"/>
    <w:lvl w:ilvl="0" w:tplc="701C70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A2833"/>
    <w:multiLevelType w:val="hybridMultilevel"/>
    <w:tmpl w:val="D93C6FEE"/>
    <w:lvl w:ilvl="0" w:tplc="BF7A2A4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C35BA"/>
    <w:multiLevelType w:val="hybridMultilevel"/>
    <w:tmpl w:val="CFC202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54DF2E89"/>
    <w:multiLevelType w:val="hybridMultilevel"/>
    <w:tmpl w:val="21E483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92388B"/>
    <w:multiLevelType w:val="hybridMultilevel"/>
    <w:tmpl w:val="C29EAA7A"/>
    <w:lvl w:ilvl="0" w:tplc="77B61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D6312"/>
    <w:multiLevelType w:val="hybridMultilevel"/>
    <w:tmpl w:val="28A004E6"/>
    <w:lvl w:ilvl="0" w:tplc="28268D32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  <w:vertAlign w:val="baseline"/>
      </w:rPr>
    </w:lvl>
    <w:lvl w:ilvl="1" w:tplc="5E2A0DAC">
      <w:start w:val="1"/>
      <w:numFmt w:val="decimal"/>
      <w:lvlText w:val="%2)"/>
      <w:lvlJc w:val="left"/>
      <w:pPr>
        <w:tabs>
          <w:tab w:val="num" w:pos="1783"/>
        </w:tabs>
        <w:ind w:left="1704" w:hanging="624"/>
      </w:pPr>
      <w:rPr>
        <w:rFonts w:cs="Times New Roman" w:hint="default"/>
        <w:b w:val="0"/>
        <w:vertAlign w:val="baseline"/>
      </w:rPr>
    </w:lvl>
    <w:lvl w:ilvl="2" w:tplc="8EC0C55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917012770">
    <w:abstractNumId w:val="4"/>
  </w:num>
  <w:num w:numId="2" w16cid:durableId="166411675">
    <w:abstractNumId w:val="14"/>
  </w:num>
  <w:num w:numId="3" w16cid:durableId="1218971340">
    <w:abstractNumId w:val="7"/>
  </w:num>
  <w:num w:numId="4" w16cid:durableId="170948690">
    <w:abstractNumId w:val="6"/>
  </w:num>
  <w:num w:numId="5" w16cid:durableId="1821264747">
    <w:abstractNumId w:val="1"/>
  </w:num>
  <w:num w:numId="6" w16cid:durableId="490364594">
    <w:abstractNumId w:val="13"/>
  </w:num>
  <w:num w:numId="7" w16cid:durableId="956837158">
    <w:abstractNumId w:val="0"/>
  </w:num>
  <w:num w:numId="8" w16cid:durableId="1582250616">
    <w:abstractNumId w:val="5"/>
  </w:num>
  <w:num w:numId="9" w16cid:durableId="12544379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47361586">
    <w:abstractNumId w:val="10"/>
  </w:num>
  <w:num w:numId="11" w16cid:durableId="1235505802">
    <w:abstractNumId w:val="9"/>
  </w:num>
  <w:num w:numId="12" w16cid:durableId="1481263576">
    <w:abstractNumId w:val="11"/>
  </w:num>
  <w:num w:numId="13" w16cid:durableId="965738910">
    <w:abstractNumId w:val="3"/>
  </w:num>
  <w:num w:numId="14" w16cid:durableId="148324937">
    <w:abstractNumId w:val="2"/>
  </w:num>
  <w:num w:numId="15" w16cid:durableId="1374385459">
    <w:abstractNumId w:val="8"/>
  </w:num>
  <w:num w:numId="16" w16cid:durableId="7719779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6CE"/>
    <w:rsid w:val="00003BCB"/>
    <w:rsid w:val="00016D33"/>
    <w:rsid w:val="0002323E"/>
    <w:rsid w:val="00035447"/>
    <w:rsid w:val="0005171E"/>
    <w:rsid w:val="00052E75"/>
    <w:rsid w:val="0005563F"/>
    <w:rsid w:val="00080ADF"/>
    <w:rsid w:val="00093EAA"/>
    <w:rsid w:val="00094B84"/>
    <w:rsid w:val="000A11D1"/>
    <w:rsid w:val="000B1600"/>
    <w:rsid w:val="000B3824"/>
    <w:rsid w:val="000D0808"/>
    <w:rsid w:val="000D0F42"/>
    <w:rsid w:val="000D61C0"/>
    <w:rsid w:val="000F1874"/>
    <w:rsid w:val="000F2C91"/>
    <w:rsid w:val="00143CF0"/>
    <w:rsid w:val="001518CA"/>
    <w:rsid w:val="00154C00"/>
    <w:rsid w:val="00155105"/>
    <w:rsid w:val="001949F6"/>
    <w:rsid w:val="001A518E"/>
    <w:rsid w:val="001B40A8"/>
    <w:rsid w:val="001C54F4"/>
    <w:rsid w:val="001C59A4"/>
    <w:rsid w:val="001D5B77"/>
    <w:rsid w:val="001E2604"/>
    <w:rsid w:val="00212485"/>
    <w:rsid w:val="00217925"/>
    <w:rsid w:val="00221991"/>
    <w:rsid w:val="0024484C"/>
    <w:rsid w:val="00247DF3"/>
    <w:rsid w:val="00254731"/>
    <w:rsid w:val="00272B51"/>
    <w:rsid w:val="002805EB"/>
    <w:rsid w:val="00290BDE"/>
    <w:rsid w:val="002B7A64"/>
    <w:rsid w:val="002C6766"/>
    <w:rsid w:val="002E02FD"/>
    <w:rsid w:val="002E55B0"/>
    <w:rsid w:val="003038A2"/>
    <w:rsid w:val="0031130E"/>
    <w:rsid w:val="003211FF"/>
    <w:rsid w:val="00331894"/>
    <w:rsid w:val="0034438C"/>
    <w:rsid w:val="00354650"/>
    <w:rsid w:val="00381F71"/>
    <w:rsid w:val="00387E45"/>
    <w:rsid w:val="0039174A"/>
    <w:rsid w:val="003925E6"/>
    <w:rsid w:val="003A35DE"/>
    <w:rsid w:val="003F382A"/>
    <w:rsid w:val="00410176"/>
    <w:rsid w:val="00410E5B"/>
    <w:rsid w:val="004347F5"/>
    <w:rsid w:val="00436743"/>
    <w:rsid w:val="00452964"/>
    <w:rsid w:val="0045716C"/>
    <w:rsid w:val="004806C4"/>
    <w:rsid w:val="0049516F"/>
    <w:rsid w:val="004C47DA"/>
    <w:rsid w:val="004E03A8"/>
    <w:rsid w:val="004E2BC2"/>
    <w:rsid w:val="004E4E5B"/>
    <w:rsid w:val="004E59D9"/>
    <w:rsid w:val="004F173F"/>
    <w:rsid w:val="0050792F"/>
    <w:rsid w:val="0052277C"/>
    <w:rsid w:val="005258C7"/>
    <w:rsid w:val="0052698E"/>
    <w:rsid w:val="00563320"/>
    <w:rsid w:val="00582755"/>
    <w:rsid w:val="00584839"/>
    <w:rsid w:val="00585A6D"/>
    <w:rsid w:val="005A2BE5"/>
    <w:rsid w:val="005B3CC3"/>
    <w:rsid w:val="005C255D"/>
    <w:rsid w:val="005C7CB1"/>
    <w:rsid w:val="005D3B74"/>
    <w:rsid w:val="005F55DC"/>
    <w:rsid w:val="0062434D"/>
    <w:rsid w:val="00630F8E"/>
    <w:rsid w:val="00630FA1"/>
    <w:rsid w:val="00634E0A"/>
    <w:rsid w:val="00676E8A"/>
    <w:rsid w:val="006910C9"/>
    <w:rsid w:val="006912CD"/>
    <w:rsid w:val="006C653B"/>
    <w:rsid w:val="006E1DDC"/>
    <w:rsid w:val="006E54BB"/>
    <w:rsid w:val="006E589F"/>
    <w:rsid w:val="006F6BBA"/>
    <w:rsid w:val="00706218"/>
    <w:rsid w:val="00723536"/>
    <w:rsid w:val="00735EE9"/>
    <w:rsid w:val="00737378"/>
    <w:rsid w:val="0074409C"/>
    <w:rsid w:val="00760D10"/>
    <w:rsid w:val="00767003"/>
    <w:rsid w:val="007738C0"/>
    <w:rsid w:val="00777951"/>
    <w:rsid w:val="00784AE7"/>
    <w:rsid w:val="00797956"/>
    <w:rsid w:val="007B0448"/>
    <w:rsid w:val="007B0E74"/>
    <w:rsid w:val="007C7848"/>
    <w:rsid w:val="007E40A1"/>
    <w:rsid w:val="007F4BF9"/>
    <w:rsid w:val="0085360E"/>
    <w:rsid w:val="008539D2"/>
    <w:rsid w:val="00853B89"/>
    <w:rsid w:val="00867995"/>
    <w:rsid w:val="00882A1D"/>
    <w:rsid w:val="008843D9"/>
    <w:rsid w:val="00884C1B"/>
    <w:rsid w:val="00887DB2"/>
    <w:rsid w:val="0089447B"/>
    <w:rsid w:val="008B54E4"/>
    <w:rsid w:val="008D542C"/>
    <w:rsid w:val="008F5D09"/>
    <w:rsid w:val="00907EA5"/>
    <w:rsid w:val="009234ED"/>
    <w:rsid w:val="00930F55"/>
    <w:rsid w:val="00935564"/>
    <w:rsid w:val="0093639F"/>
    <w:rsid w:val="009429AE"/>
    <w:rsid w:val="0094453B"/>
    <w:rsid w:val="0095306F"/>
    <w:rsid w:val="009820C1"/>
    <w:rsid w:val="00985E2C"/>
    <w:rsid w:val="00996FDF"/>
    <w:rsid w:val="00997A4C"/>
    <w:rsid w:val="009A6FB1"/>
    <w:rsid w:val="009D3971"/>
    <w:rsid w:val="009D5520"/>
    <w:rsid w:val="009E3EB5"/>
    <w:rsid w:val="009E41FD"/>
    <w:rsid w:val="009F19BF"/>
    <w:rsid w:val="00A06027"/>
    <w:rsid w:val="00A32E6D"/>
    <w:rsid w:val="00A33FE2"/>
    <w:rsid w:val="00A42289"/>
    <w:rsid w:val="00A552D2"/>
    <w:rsid w:val="00A7406B"/>
    <w:rsid w:val="00AA549F"/>
    <w:rsid w:val="00AC7CD5"/>
    <w:rsid w:val="00B20910"/>
    <w:rsid w:val="00B446CE"/>
    <w:rsid w:val="00B449D5"/>
    <w:rsid w:val="00B86AC6"/>
    <w:rsid w:val="00B87563"/>
    <w:rsid w:val="00BB7439"/>
    <w:rsid w:val="00BD2920"/>
    <w:rsid w:val="00BD6CDC"/>
    <w:rsid w:val="00BE2149"/>
    <w:rsid w:val="00C07CEE"/>
    <w:rsid w:val="00C22054"/>
    <w:rsid w:val="00C259CD"/>
    <w:rsid w:val="00C33068"/>
    <w:rsid w:val="00C41A66"/>
    <w:rsid w:val="00C4448A"/>
    <w:rsid w:val="00C51AFE"/>
    <w:rsid w:val="00C60E5A"/>
    <w:rsid w:val="00C63521"/>
    <w:rsid w:val="00C708AA"/>
    <w:rsid w:val="00C81B4D"/>
    <w:rsid w:val="00CB557A"/>
    <w:rsid w:val="00CD0621"/>
    <w:rsid w:val="00CE2658"/>
    <w:rsid w:val="00CE5A9E"/>
    <w:rsid w:val="00CF276B"/>
    <w:rsid w:val="00CF399C"/>
    <w:rsid w:val="00D06C40"/>
    <w:rsid w:val="00D249C2"/>
    <w:rsid w:val="00D40381"/>
    <w:rsid w:val="00D70D9D"/>
    <w:rsid w:val="00D827E4"/>
    <w:rsid w:val="00DC016D"/>
    <w:rsid w:val="00DD5B49"/>
    <w:rsid w:val="00DE0087"/>
    <w:rsid w:val="00DE1AA4"/>
    <w:rsid w:val="00E12755"/>
    <w:rsid w:val="00E15B8E"/>
    <w:rsid w:val="00E2136B"/>
    <w:rsid w:val="00E25EE3"/>
    <w:rsid w:val="00E35417"/>
    <w:rsid w:val="00E5704D"/>
    <w:rsid w:val="00E86B67"/>
    <w:rsid w:val="00E87CA8"/>
    <w:rsid w:val="00E87DC2"/>
    <w:rsid w:val="00E96F0B"/>
    <w:rsid w:val="00EA30DA"/>
    <w:rsid w:val="00EC0BD5"/>
    <w:rsid w:val="00EC4FFD"/>
    <w:rsid w:val="00ED4FA4"/>
    <w:rsid w:val="00EF5D30"/>
    <w:rsid w:val="00F23F8F"/>
    <w:rsid w:val="00F27B0E"/>
    <w:rsid w:val="00F318C4"/>
    <w:rsid w:val="00F329BA"/>
    <w:rsid w:val="00F4310D"/>
    <w:rsid w:val="00F7238F"/>
    <w:rsid w:val="00FA4067"/>
    <w:rsid w:val="00FC0F79"/>
    <w:rsid w:val="00FD583C"/>
    <w:rsid w:val="00FE1CC7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84F41"/>
  <w15:docId w15:val="{B1896221-C6B7-4A89-B49B-7BD3CFE6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46CE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446CE"/>
    <w:pPr>
      <w:keepNext/>
      <w:tabs>
        <w:tab w:val="left" w:pos="720"/>
      </w:tabs>
      <w:jc w:val="left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15B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446CE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446CE"/>
    <w:rPr>
      <w:b/>
      <w:i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446CE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B446CE"/>
    <w:pPr>
      <w:jc w:val="center"/>
    </w:pPr>
    <w:rPr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B446C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46CE"/>
    <w:pPr>
      <w:widowControl/>
      <w:adjustRightInd/>
      <w:spacing w:before="240" w:line="240" w:lineRule="auto"/>
      <w:ind w:left="360" w:hanging="360"/>
      <w:textAlignment w:val="auto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46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rsid w:val="00B446CE"/>
    <w:pPr>
      <w:spacing w:line="240" w:lineRule="auto"/>
      <w:ind w:left="357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446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rsid w:val="00B446CE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46C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rsid w:val="00B446C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446C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6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46C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6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,Normal,Akapit z listą3,Akapit z listą31,Wypunktowanie,List Paragraph,Normal2,L1,Numerowanie,sw tekst,CW_Lista"/>
    <w:basedOn w:val="Normalny"/>
    <w:link w:val="AkapitzlistZnak"/>
    <w:uiPriority w:val="34"/>
    <w:qFormat/>
    <w:rsid w:val="00EA30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49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9C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15B8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7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wypunktowanie Znak,Normal Znak,Akapit z listą3 Znak,Akapit z listą31 Znak,Wypunktowanie Znak,List Paragraph Znak,Normal2 Znak,L1 Znak,Numerowanie Znak,sw tekst Znak,CW_Lista Znak"/>
    <w:basedOn w:val="Domylnaczcionkaakapitu"/>
    <w:link w:val="Akapitzlist"/>
    <w:uiPriority w:val="34"/>
    <w:qFormat/>
    <w:locked/>
    <w:rsid w:val="00D70D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70D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6E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6E8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676E8A"/>
    <w:rPr>
      <w:sz w:val="16"/>
      <w:szCs w:val="16"/>
    </w:rPr>
  </w:style>
  <w:style w:type="paragraph" w:styleId="Poprawka">
    <w:name w:val="Revision"/>
    <w:hidden/>
    <w:uiPriority w:val="99"/>
    <w:semiHidden/>
    <w:rsid w:val="00AA5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bbk@wum.edu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4FBB-FF5A-4E37-9EA3-F27CBFF6B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1170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Fidor</dc:creator>
  <cp:lastModifiedBy>Agnieszka Pocheć</cp:lastModifiedBy>
  <cp:revision>7</cp:revision>
  <cp:lastPrinted>2023-09-29T08:14:00Z</cp:lastPrinted>
  <dcterms:created xsi:type="dcterms:W3CDTF">2024-02-02T14:52:00Z</dcterms:created>
  <dcterms:modified xsi:type="dcterms:W3CDTF">2024-02-06T08:19:00Z</dcterms:modified>
</cp:coreProperties>
</file>